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267AD" w:rsidRPr="00524744" w:rsidRDefault="004267AD" w:rsidP="00C64ACD">
                            <w:pPr>
                              <w:pStyle w:val="Header"/>
                              <w:rPr>
                                <w:rFonts w:cs="Arial"/>
                                <w:sz w:val="20"/>
                              </w:rPr>
                            </w:pPr>
                            <w:r w:rsidRPr="00524744">
                              <w:rPr>
                                <w:rFonts w:cs="Arial"/>
                                <w:sz w:val="20"/>
                              </w:rPr>
                              <w:t>Author: O.M.A</w:t>
                            </w:r>
                          </w:p>
                          <w:p w:rsidR="004267AD" w:rsidRPr="00524744" w:rsidRDefault="004267AD" w:rsidP="00C64ACD">
                            <w:pPr>
                              <w:pStyle w:val="Header"/>
                              <w:rPr>
                                <w:rFonts w:cs="Arial"/>
                                <w:sz w:val="20"/>
                              </w:rPr>
                            </w:pPr>
                            <w:r>
                              <w:rPr>
                                <w:rFonts w:cs="Arial"/>
                                <w:sz w:val="20"/>
                              </w:rPr>
                              <w:t>File Ref: ARC.12/08/27</w:t>
                            </w:r>
                          </w:p>
                          <w:p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rsidR="004267AD" w:rsidRPr="004D0721" w:rsidRDefault="004267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267AD" w:rsidRDefault="004267A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267AD" w:rsidRPr="00524744" w:rsidRDefault="004267AD" w:rsidP="00C64ACD">
                      <w:pPr>
                        <w:pStyle w:val="Header"/>
                        <w:rPr>
                          <w:rFonts w:cs="Arial"/>
                          <w:sz w:val="20"/>
                        </w:rPr>
                      </w:pPr>
                      <w:r w:rsidRPr="00524744">
                        <w:rPr>
                          <w:rFonts w:cs="Arial"/>
                          <w:sz w:val="20"/>
                        </w:rPr>
                        <w:t>Author: O.M.A</w:t>
                      </w:r>
                    </w:p>
                    <w:p w:rsidR="004267AD" w:rsidRPr="00524744" w:rsidRDefault="004267AD" w:rsidP="00C64ACD">
                      <w:pPr>
                        <w:pStyle w:val="Header"/>
                        <w:rPr>
                          <w:rFonts w:cs="Arial"/>
                          <w:sz w:val="20"/>
                        </w:rPr>
                      </w:pPr>
                      <w:r>
                        <w:rPr>
                          <w:rFonts w:cs="Arial"/>
                          <w:sz w:val="20"/>
                        </w:rPr>
                        <w:t>File Ref: ARC.12/08/27</w:t>
                      </w:r>
                    </w:p>
                    <w:p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rsidR="004267AD" w:rsidRPr="004D0721" w:rsidRDefault="004267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267AD" w:rsidRDefault="004267A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4267AD">
        <w:rPr>
          <w:rFonts w:ascii="Verdana" w:eastAsia="Verdana" w:hAnsi="Verdana" w:cs="Verdana"/>
          <w:b/>
          <w:color w:val="000000"/>
          <w:sz w:val="20"/>
        </w:rPr>
        <w:t>RFQ NO 1636431 CENTRIFUGE (NON REFREGERATED) KROONSTAD LAB</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03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4267AD">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4267AD">
              <w:rPr>
                <w:rFonts w:ascii="Arial Narrow" w:hAnsi="Arial Narrow"/>
                <w:b/>
                <w:sz w:val="20"/>
                <w:lang w:val="en-GB"/>
              </w:rPr>
              <w:t>1636431</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03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4267AD" w:rsidP="009130B9">
            <w:pPr>
              <w:tabs>
                <w:tab w:val="left" w:pos="990"/>
                <w:tab w:val="left" w:pos="1170"/>
              </w:tabs>
              <w:contextualSpacing/>
              <w:rPr>
                <w:rFonts w:ascii="Arial Narrow" w:hAnsi="Arial Narrow" w:cs="Arial"/>
                <w:b/>
                <w:color w:val="000000"/>
                <w:sz w:val="18"/>
                <w:szCs w:val="18"/>
              </w:rPr>
            </w:pPr>
            <w:r>
              <w:rPr>
                <w:rFonts w:ascii="Verdana" w:eastAsia="Verdana" w:hAnsi="Verdana" w:cs="Verdana"/>
                <w:b/>
                <w:color w:val="000000"/>
                <w:sz w:val="20"/>
              </w:rPr>
              <w:t>RFQ NO 1636431 CENTRIFUGE (NON REFREGERATED) KROONSTAD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4267A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BOB</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4267A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082 806 7619</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267AD">
              <w:rPr>
                <w:rFonts w:ascii="Arial Narrow" w:hAnsi="Arial Narrow"/>
                <w:sz w:val="20"/>
                <w:lang w:val="en-GB"/>
              </w:rPr>
            </w:r>
            <w:r w:rsidR="004267A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554DF">
              <w:rPr>
                <w:rFonts w:ascii="Verdana" w:eastAsia="Verdana" w:hAnsi="Verdana" w:cs="Verdana"/>
                <w:b/>
                <w:color w:val="000000"/>
                <w:sz w:val="20"/>
              </w:rPr>
              <w:t xml:space="preserve">1636431 </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2947494"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2947495"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267AD" w:rsidRDefault="004267AD" w:rsidP="0097324C"/>
                          <w:p w:rsidR="004267AD" w:rsidRDefault="004267AD" w:rsidP="0097324C"/>
                          <w:p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rsidR="004267AD" w:rsidRPr="00585866" w:rsidRDefault="004267AD" w:rsidP="0097324C">
                            <w:pPr>
                              <w:rPr>
                                <w:rFonts w:ascii="Arial" w:hAnsi="Arial" w:cs="Arial"/>
                                <w:sz w:val="18"/>
                                <w:szCs w:val="18"/>
                              </w:rPr>
                            </w:pPr>
                          </w:p>
                          <w:p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4267AD" w:rsidRDefault="004267AD" w:rsidP="0097324C"/>
                    <w:p w:rsidR="004267AD" w:rsidRDefault="004267AD" w:rsidP="0097324C"/>
                    <w:p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rsidR="004267AD" w:rsidRPr="00585866" w:rsidRDefault="004267AD" w:rsidP="0097324C">
                      <w:pPr>
                        <w:rPr>
                          <w:rFonts w:ascii="Arial" w:hAnsi="Arial" w:cs="Arial"/>
                          <w:sz w:val="18"/>
                          <w:szCs w:val="18"/>
                        </w:rPr>
                      </w:pPr>
                    </w:p>
                    <w:p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Default="004267A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267AD" w:rsidRDefault="004267AD" w:rsidP="0097324C"/>
                          <w:p w:rsidR="004267AD" w:rsidRPr="00585866" w:rsidRDefault="004267AD" w:rsidP="0097324C">
                            <w:pPr>
                              <w:rPr>
                                <w:rFonts w:ascii="Arial" w:hAnsi="Arial" w:cs="Arial"/>
                                <w:sz w:val="18"/>
                                <w:szCs w:val="18"/>
                              </w:rPr>
                            </w:pPr>
                            <w:r w:rsidRPr="00585866">
                              <w:rPr>
                                <w:rFonts w:ascii="Arial" w:hAnsi="Arial" w:cs="Arial"/>
                                <w:sz w:val="18"/>
                                <w:szCs w:val="18"/>
                              </w:rPr>
                              <w:t>WITNESSES</w:t>
                            </w:r>
                          </w:p>
                          <w:p w:rsidR="004267AD" w:rsidRPr="00585866" w:rsidRDefault="004267AD" w:rsidP="0097324C">
                            <w:pPr>
                              <w:rPr>
                                <w:rFonts w:ascii="Arial" w:hAnsi="Arial" w:cs="Arial"/>
                                <w:sz w:val="18"/>
                                <w:szCs w:val="18"/>
                              </w:rPr>
                            </w:pPr>
                          </w:p>
                          <w:p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4267AD" w:rsidRDefault="004267AD" w:rsidP="0097324C"/>
                    <w:p w:rsidR="004267AD" w:rsidRPr="00585866" w:rsidRDefault="004267AD" w:rsidP="0097324C">
                      <w:pPr>
                        <w:rPr>
                          <w:rFonts w:ascii="Arial" w:hAnsi="Arial" w:cs="Arial"/>
                          <w:sz w:val="18"/>
                          <w:szCs w:val="18"/>
                        </w:rPr>
                      </w:pPr>
                      <w:r w:rsidRPr="00585866">
                        <w:rPr>
                          <w:rFonts w:ascii="Arial" w:hAnsi="Arial" w:cs="Arial"/>
                          <w:sz w:val="18"/>
                          <w:szCs w:val="18"/>
                        </w:rPr>
                        <w:t>WITNESSES</w:t>
                      </w:r>
                    </w:p>
                    <w:p w:rsidR="004267AD" w:rsidRPr="00585866" w:rsidRDefault="004267AD" w:rsidP="0097324C">
                      <w:pPr>
                        <w:rPr>
                          <w:rFonts w:ascii="Arial" w:hAnsi="Arial" w:cs="Arial"/>
                          <w:sz w:val="18"/>
                          <w:szCs w:val="18"/>
                        </w:rPr>
                      </w:pPr>
                    </w:p>
                    <w:p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267AD" w:rsidRDefault="004267AD"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5554DF">
        <w:rPr>
          <w:rFonts w:ascii="Verdana" w:eastAsia="Verdana" w:hAnsi="Verdana" w:cs="Verdana"/>
          <w:b/>
          <w:color w:val="000000"/>
          <w:sz w:val="20"/>
        </w:rPr>
        <w:t>1636431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5554DF">
        <w:rPr>
          <w:rFonts w:ascii="Verdana" w:eastAsia="Verdana" w:hAnsi="Verdana" w:cs="Verdana"/>
          <w:b/>
          <w:color w:val="000000"/>
          <w:sz w:val="20"/>
        </w:rPr>
        <w:t>RFQ NO 1636431 CENTRIFUGE (NON REFREGERATED) KROONSTAD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rsidTr="00D92DEA">
        <w:tc>
          <w:tcPr>
            <w:tcW w:w="8223" w:type="dxa"/>
            <w:gridSpan w:val="2"/>
            <w:shd w:val="clear" w:color="auto" w:fill="D9D9D9" w:themeFill="background1" w:themeFillShade="D9"/>
          </w:tcPr>
          <w:p w:rsidR="005554DF" w:rsidRPr="00BE239E" w:rsidRDefault="005554DF" w:rsidP="00D92DEA">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rsidR="005554DF" w:rsidRPr="00BE239E" w:rsidRDefault="005554DF" w:rsidP="00D92DEA">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5554DF" w:rsidRPr="00BE239E" w:rsidRDefault="005554DF" w:rsidP="00D92DEA">
            <w:pPr>
              <w:rPr>
                <w:rFonts w:ascii="Arial Narrow" w:hAnsi="Arial Narrow"/>
                <w:b/>
              </w:rPr>
            </w:pPr>
            <w:r w:rsidRPr="00BE239E">
              <w:rPr>
                <w:rFonts w:ascii="Arial Narrow" w:hAnsi="Arial Narrow"/>
                <w:b/>
              </w:rPr>
              <w:t>Not Comply</w:t>
            </w: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BENCH TOP</w:t>
            </w:r>
          </w:p>
        </w:tc>
        <w:tc>
          <w:tcPr>
            <w:tcW w:w="4082"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DRIVE</w:t>
            </w:r>
          </w:p>
        </w:tc>
        <w:tc>
          <w:tcPr>
            <w:tcW w:w="4082" w:type="dxa"/>
          </w:tcPr>
          <w:p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CONTROL</w:t>
            </w:r>
          </w:p>
        </w:tc>
        <w:tc>
          <w:tcPr>
            <w:tcW w:w="4082" w:type="dxa"/>
          </w:tcPr>
          <w:p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MICROPROCESSOR</w:t>
            </w:r>
          </w:p>
        </w:tc>
        <w:tc>
          <w:tcPr>
            <w:tcW w:w="1454" w:type="dxa"/>
          </w:tcPr>
          <w:p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rsidTr="00D92DEA">
        <w:tc>
          <w:tcPr>
            <w:tcW w:w="4141" w:type="dxa"/>
          </w:tcPr>
          <w:p w:rsidR="005554DF" w:rsidRPr="005554DF" w:rsidRDefault="005554DF" w:rsidP="00D92DEA">
            <w:pPr>
              <w:pStyle w:val="TableParagraph"/>
              <w:rPr>
                <w:rFonts w:ascii="Arial Narrow" w:hAnsi="Arial Narrow"/>
                <w:sz w:val="24"/>
                <w:szCs w:val="24"/>
              </w:rPr>
            </w:pPr>
            <w:r w:rsidRPr="005554DF">
              <w:rPr>
                <w:rFonts w:ascii="Arial Narrow" w:hAnsi="Arial Narrow"/>
                <w:sz w:val="24"/>
                <w:szCs w:val="24"/>
              </w:rPr>
              <w:t>SPEED</w:t>
            </w:r>
          </w:p>
        </w:tc>
        <w:tc>
          <w:tcPr>
            <w:tcW w:w="4082"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500-12000 RPM</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RCF</w:t>
            </w:r>
          </w:p>
        </w:tc>
        <w:tc>
          <w:tcPr>
            <w:tcW w:w="4082"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10000-12000 XG</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PROGRAMMABILITY</w:t>
            </w:r>
          </w:p>
        </w:tc>
        <w:tc>
          <w:tcPr>
            <w:tcW w:w="4082" w:type="dxa"/>
          </w:tcPr>
          <w:p w:rsidR="005554DF" w:rsidRPr="00BE239E" w:rsidRDefault="005554DF" w:rsidP="005554DF">
            <w:pPr>
              <w:pStyle w:val="TableParagraph"/>
              <w:rPr>
                <w:rFonts w:ascii="Arial Narrow" w:hAnsi="Arial Narrow"/>
                <w:sz w:val="24"/>
                <w:szCs w:val="24"/>
              </w:rPr>
            </w:pPr>
            <w:r>
              <w:rPr>
                <w:rFonts w:ascii="Arial Narrow" w:hAnsi="Arial Narrow"/>
                <w:sz w:val="24"/>
                <w:szCs w:val="24"/>
              </w:rPr>
              <w:t>U</w:t>
            </w:r>
            <w:r>
              <w:rPr>
                <w:rFonts w:ascii="Arial Narrow" w:hAnsi="Arial Narrow"/>
                <w:sz w:val="24"/>
                <w:szCs w:val="24"/>
              </w:rPr>
              <w:t>PRE SET AND MOST RECENT</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BALANCE DETECTION</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802B77" w:rsidRDefault="00802B77" w:rsidP="00D92DEA">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rsidR="005554DF" w:rsidRPr="007C31D0" w:rsidRDefault="00802B77" w:rsidP="00D92DEA">
            <w:pPr>
              <w:pStyle w:val="TableParagraph"/>
              <w:rPr>
                <w:rFonts w:ascii="Arial Narrow" w:hAnsi="Arial Narrow"/>
                <w:sz w:val="24"/>
                <w:szCs w:val="24"/>
                <w:highlight w:val="yellow"/>
              </w:rPr>
            </w:pPr>
            <w:r>
              <w:rPr>
                <w:rFonts w:ascii="Arial Narrow" w:hAnsi="Arial Narrow"/>
                <w:sz w:val="24"/>
                <w:szCs w:val="24"/>
                <w:highlight w:val="yellow"/>
              </w:rPr>
              <w:t>L 250-650 X W 350-500 X H 300-500</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RUN TIME</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SET AND CONTINUOUS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DECIBELS</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_&lt;60</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ISO CERTIFICATE</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ISO 13485/9001</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OPERATING TEMP</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15- 30 DEG CEL</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802B77" w:rsidP="00D92DEA">
            <w:pPr>
              <w:pStyle w:val="TableParagraph"/>
              <w:rPr>
                <w:rFonts w:ascii="Arial Narrow" w:hAnsi="Arial Narrow"/>
                <w:sz w:val="24"/>
                <w:szCs w:val="24"/>
              </w:rPr>
            </w:pPr>
            <w:r>
              <w:rPr>
                <w:rFonts w:ascii="Arial Narrow" w:hAnsi="Arial Narrow"/>
                <w:sz w:val="24"/>
                <w:szCs w:val="24"/>
              </w:rPr>
              <w:t>ROTOR</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802B77" w:rsidP="00D92DEA">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48(ROTOR 4 HEAD ADAPTOR WITH 12 TO 13 TUBES PER BUCKET</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38748F" w:rsidP="00D92DEA">
            <w:pPr>
              <w:pStyle w:val="TableParagraph"/>
              <w:rPr>
                <w:rFonts w:ascii="Arial Narrow" w:hAnsi="Arial Narrow"/>
                <w:sz w:val="24"/>
                <w:szCs w:val="24"/>
              </w:rPr>
            </w:pPr>
            <w:r>
              <w:rPr>
                <w:rFonts w:ascii="Arial Narrow" w:hAnsi="Arial Narrow"/>
                <w:sz w:val="24"/>
                <w:szCs w:val="24"/>
              </w:rPr>
              <w:t xml:space="preserve">TYPE OF TUBE </w:t>
            </w:r>
          </w:p>
        </w:tc>
        <w:tc>
          <w:tcPr>
            <w:tcW w:w="4082" w:type="dxa"/>
          </w:tcPr>
          <w:p w:rsidR="005554DF" w:rsidRPr="00BE239E" w:rsidRDefault="0038748F" w:rsidP="00D92DEA">
            <w:pPr>
              <w:pStyle w:val="TableParagraph"/>
              <w:rPr>
                <w:rFonts w:ascii="Arial Narrow" w:hAnsi="Arial Narrow"/>
                <w:sz w:val="24"/>
                <w:szCs w:val="24"/>
              </w:rPr>
            </w:pPr>
            <w:r>
              <w:rPr>
                <w:rFonts w:ascii="Arial Narrow" w:hAnsi="Arial Narrow"/>
                <w:sz w:val="24"/>
                <w:szCs w:val="24"/>
              </w:rPr>
              <w:t>ROUND BOTTOM, PATIENT SAMPLING TUBES 6,7 AND 10 ML</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38748F" w:rsidP="00D92DEA">
            <w:pPr>
              <w:pStyle w:val="TableParagraph"/>
              <w:rPr>
                <w:rFonts w:ascii="Arial Narrow" w:hAnsi="Arial Narrow"/>
                <w:sz w:val="24"/>
                <w:szCs w:val="24"/>
              </w:rPr>
            </w:pPr>
            <w:r>
              <w:rPr>
                <w:rFonts w:ascii="Arial Narrow" w:hAnsi="Arial Narrow"/>
                <w:sz w:val="24"/>
                <w:szCs w:val="24"/>
              </w:rPr>
              <w:t>SAFETY LOCK LID</w:t>
            </w:r>
          </w:p>
        </w:tc>
        <w:tc>
          <w:tcPr>
            <w:tcW w:w="4082" w:type="dxa"/>
          </w:tcPr>
          <w:p w:rsidR="005554D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TECHNICAL SUPPORT</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WARRANTEE PERIOD</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MIN 24 MONTHS</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r>
              <w:rPr>
                <w:rFonts w:ascii="Arial Narrow" w:hAnsi="Arial Narrow"/>
                <w:sz w:val="24"/>
                <w:szCs w:val="24"/>
              </w:rPr>
              <w:t>WARNING ALARM</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TEMPERATURE AND SAFETY</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r>
              <w:rPr>
                <w:rFonts w:ascii="Arial Narrow" w:hAnsi="Arial Narrow"/>
                <w:sz w:val="24"/>
                <w:szCs w:val="24"/>
              </w:rPr>
              <w:t>OPERATOR MANUAL</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p>
        </w:tc>
        <w:tc>
          <w:tcPr>
            <w:tcW w:w="4082" w:type="dxa"/>
          </w:tcPr>
          <w:p w:rsidR="0038748F" w:rsidRPr="00BE239E" w:rsidRDefault="0038748F" w:rsidP="00D92DEA">
            <w:pPr>
              <w:pStyle w:val="TableParagraph"/>
              <w:rPr>
                <w:rFonts w:ascii="Arial Narrow" w:hAnsi="Arial Narrow"/>
                <w:sz w:val="24"/>
                <w:szCs w:val="24"/>
              </w:rPr>
            </w:pPr>
            <w:bookmarkStart w:id="14" w:name="_GoBack"/>
            <w:bookmarkEnd w:id="14"/>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bl>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56" w:rsidRDefault="008C5E56">
      <w:r>
        <w:separator/>
      </w:r>
    </w:p>
  </w:endnote>
  <w:endnote w:type="continuationSeparator" w:id="0">
    <w:p w:rsidR="008C5E56" w:rsidRDefault="008C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AD" w:rsidRDefault="004267AD">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4267AD" w:rsidRPr="001732F5" w:rsidRDefault="004267A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A3207">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267AD" w:rsidRDefault="004267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56" w:rsidRDefault="008C5E56">
      <w:r>
        <w:separator/>
      </w:r>
    </w:p>
  </w:footnote>
  <w:footnote w:type="continuationSeparator" w:id="0">
    <w:p w:rsidR="008C5E56" w:rsidRDefault="008C5E56">
      <w:r>
        <w:continuationSeparator/>
      </w:r>
    </w:p>
  </w:footnote>
  <w:footnote w:id="1">
    <w:p w:rsidR="004267AD" w:rsidRDefault="004267A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267AD" w:rsidRDefault="004267AD" w:rsidP="003B72E5">
      <w:pPr>
        <w:pStyle w:val="FootnoteText"/>
      </w:pPr>
    </w:p>
    <w:p w:rsidR="004267AD" w:rsidRDefault="004267AD" w:rsidP="003B72E5">
      <w:pPr>
        <w:pStyle w:val="FootnoteText"/>
      </w:pPr>
    </w:p>
  </w:footnote>
  <w:footnote w:id="2">
    <w:p w:rsidR="004267AD" w:rsidRDefault="004267A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267AD" w:rsidRPr="00B677D5" w:rsidTr="005B49BB">
      <w:trPr>
        <w:trHeight w:val="240"/>
      </w:trPr>
      <w:tc>
        <w:tcPr>
          <w:tcW w:w="4408" w:type="dxa"/>
        </w:tcPr>
        <w:p w:rsidR="004267AD" w:rsidRPr="00B677D5" w:rsidRDefault="004267AD"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4267AD" w:rsidRDefault="004267AD" w:rsidP="005B49BB">
          <w:pPr>
            <w:tabs>
              <w:tab w:val="left" w:pos="990"/>
              <w:tab w:val="left" w:pos="1170"/>
            </w:tabs>
            <w:contextualSpacing/>
            <w:jc w:val="center"/>
            <w:rPr>
              <w:rFonts w:ascii="Arial Narrow" w:eastAsia="Arial Unicode MS" w:hAnsi="Arial Narrow" w:cs="Arial Unicode MS"/>
              <w:b/>
              <w:bCs/>
              <w:sz w:val="12"/>
              <w:szCs w:val="12"/>
            </w:rPr>
          </w:pPr>
        </w:p>
        <w:p w:rsidR="004267AD" w:rsidRPr="004267AD" w:rsidRDefault="004267AD"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Pr="004267AD">
            <w:rPr>
              <w:rFonts w:ascii="Verdana" w:eastAsia="Verdana" w:hAnsi="Verdana" w:cs="Verdana"/>
              <w:color w:val="000000"/>
              <w:sz w:val="16"/>
              <w:szCs w:val="16"/>
            </w:rPr>
            <w:t>RFQ NO 1636431 CENTRIFUGE (NON REFREGERATED) KROONSTAD LAB</w:t>
          </w:r>
        </w:p>
        <w:p w:rsidR="004267AD" w:rsidRPr="00B677D5" w:rsidRDefault="004267AD" w:rsidP="005B49BB">
          <w:pPr>
            <w:pStyle w:val="Header"/>
            <w:tabs>
              <w:tab w:val="clear" w:pos="4320"/>
              <w:tab w:val="clear" w:pos="8640"/>
            </w:tabs>
            <w:ind w:left="-261" w:right="69"/>
            <w:jc w:val="center"/>
            <w:rPr>
              <w:rFonts w:ascii="Arial" w:hAnsi="Arial" w:cs="Arial"/>
              <w:sz w:val="18"/>
              <w:szCs w:val="18"/>
            </w:rPr>
          </w:pPr>
        </w:p>
      </w:tc>
    </w:tr>
  </w:tbl>
  <w:p w:rsidR="004267AD" w:rsidRPr="00A90F6B" w:rsidRDefault="004267AD"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6B32E6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5885-0372-4805-970E-367803D8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42</Pages>
  <Words>10241</Words>
  <Characters>58377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6</cp:revision>
  <cp:lastPrinted>2022-07-19T07:56:00Z</cp:lastPrinted>
  <dcterms:created xsi:type="dcterms:W3CDTF">2022-08-12T08:24:00Z</dcterms:created>
  <dcterms:modified xsi:type="dcterms:W3CDTF">2022-08-25T13:45:00Z</dcterms:modified>
</cp:coreProperties>
</file>