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2pt;height:41.4pt" o:ole="" o:preferrelative="t" stroked="f">
            <v:imagedata r:id="rId7" o:title=""/>
          </v:rect>
          <o:OLEObject Type="Embed" ProgID="StaticMetafile" ShapeID="rectole0000000000" DrawAspect="Content" ObjectID="_1632738974"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796768">
            <w:pPr>
              <w:spacing w:after="0"/>
              <w:ind w:left="2"/>
            </w:pPr>
            <w:r>
              <w:rPr>
                <w:rFonts w:ascii="Verdana" w:eastAsia="Verdana" w:hAnsi="Verdana" w:cs="Verdana"/>
                <w:b/>
                <w:color w:val="000000"/>
                <w:sz w:val="20"/>
              </w:rPr>
              <w:t>RFQ NO:</w:t>
            </w:r>
            <w:r w:rsidR="00ED4CF3">
              <w:rPr>
                <w:rFonts w:ascii="Verdana" w:eastAsia="Verdana" w:hAnsi="Verdana" w:cs="Verdana"/>
                <w:b/>
                <w:color w:val="000000"/>
                <w:sz w:val="20"/>
              </w:rPr>
              <w:t xml:space="preserve"> </w:t>
            </w:r>
            <w:r w:rsidR="007B6BE0">
              <w:rPr>
                <w:rFonts w:ascii="Verdana" w:eastAsia="Verdana" w:hAnsi="Verdana" w:cs="Verdana"/>
                <w:b/>
                <w:color w:val="000000"/>
                <w:sz w:val="20"/>
              </w:rPr>
              <w:t>1817934</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11084E">
              <w:rPr>
                <w:b/>
              </w:rPr>
              <w:t xml:space="preserve">ON OF QUOTE CLOSING  </w:t>
            </w:r>
            <w:r w:rsidR="0022464B">
              <w:rPr>
                <w:b/>
              </w:rPr>
              <w:t xml:space="preserve">24 October </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2E25" w:rsidRPr="00571272" w:rsidRDefault="00203EC4" w:rsidP="00571272">
            <w:pPr>
              <w:spacing w:after="0"/>
              <w:rPr>
                <w:rFonts w:ascii="Calibri" w:eastAsia="Calibri" w:hAnsi="Calibri" w:cs="Calibri"/>
              </w:rPr>
            </w:pPr>
            <w:r>
              <w:rPr>
                <w:rFonts w:cs="Tahoma"/>
                <w:b/>
                <w:color w:val="FF0000"/>
                <w:sz w:val="20"/>
                <w:szCs w:val="20"/>
              </w:rPr>
              <w:t>Please take note of the Local content that needs to be completed.  CSD summary must be within in th RFQ date. Please include brochure  with the  specifications of  the equipment that is quoted</w:t>
            </w:r>
            <w:r w:rsidR="007B19E5">
              <w:rPr>
                <w:rFonts w:cs="Tahoma"/>
                <w:b/>
                <w:color w:val="FF0000"/>
                <w:sz w:val="20"/>
                <w:szCs w:val="20"/>
              </w:rPr>
              <w:t xml:space="preserve">.   </w:t>
            </w:r>
            <w:r w:rsidR="00112544">
              <w:rPr>
                <w:rFonts w:cs="Tahoma"/>
                <w:b/>
                <w:color w:val="FF0000"/>
                <w:sz w:val="20"/>
                <w:szCs w:val="20"/>
              </w:rPr>
              <w:t xml:space="preserve"> THIS RFQ I</w:t>
            </w:r>
            <w:r w:rsidR="0022464B">
              <w:rPr>
                <w:rFonts w:cs="Tahoma"/>
                <w:b/>
                <w:color w:val="FF0000"/>
                <w:sz w:val="20"/>
                <w:szCs w:val="20"/>
              </w:rPr>
              <w:t xml:space="preserve">S For NHLS Microbiology dept Universitas Bloemfontein </w:t>
            </w:r>
          </w:p>
        </w:tc>
      </w:tr>
      <w:tr w:rsidR="00A807DD">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7B6BE0" w:rsidP="00A57C2E">
            <w:r>
              <w:t xml:space="preserve">RFQ 1817934 AUTOMATED HYBRIDIZATION MACHINE </w:t>
            </w:r>
          </w:p>
        </w:tc>
      </w:tr>
      <w:tr w:rsidR="0006576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06576D" w:rsidRDefault="00142338" w:rsidP="0006576D">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142338" w:rsidRDefault="00142338" w:rsidP="0006576D">
            <w:pPr>
              <w:spacing w:after="0"/>
              <w:rPr>
                <w:rFonts w:ascii="Arial" w:eastAsia="Calibri" w:hAnsi="Arial" w:cs="Arial"/>
                <w:color w:val="000000"/>
              </w:rPr>
            </w:pPr>
            <w:r>
              <w:rPr>
                <w:rFonts w:ascii="Calibri" w:eastAsia="Calibri" w:hAnsi="Calibri" w:cs="Calibri"/>
                <w:b/>
                <w:color w:val="000000"/>
              </w:rPr>
              <w:t xml:space="preserve">No email quotes  refer </w:t>
            </w:r>
            <w:r>
              <w:rPr>
                <w:rFonts w:ascii="Arial" w:eastAsia="Calibri" w:hAnsi="Arial" w:cs="Arial"/>
                <w:color w:val="000000"/>
              </w:rPr>
              <w:t>→</w:t>
            </w:r>
          </w:p>
          <w:p w:rsidR="007B19E5" w:rsidRPr="00181442" w:rsidRDefault="007B19E5" w:rsidP="0006576D">
            <w:pPr>
              <w:spacing w:after="0"/>
              <w:rPr>
                <w:rFonts w:ascii="Calibri" w:eastAsia="Calibri" w:hAnsi="Calibri" w:cs="Calibri"/>
                <w:b/>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142338" w:rsidRDefault="00142338" w:rsidP="0006576D">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397B78" w:rsidRPr="00B94823" w:rsidRDefault="00397B78" w:rsidP="00397B78">
            <w:pPr>
              <w:spacing w:after="0" w:line="240" w:lineRule="auto"/>
              <w:rPr>
                <w:rFonts w:ascii="Arial" w:hAnsi="Arial" w:cs="Arial"/>
                <w:color w:val="000000"/>
                <w:sz w:val="24"/>
                <w:szCs w:val="24"/>
              </w:rPr>
            </w:pP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397B78" w:rsidRPr="00B94823" w:rsidRDefault="00397B78" w:rsidP="00397B78">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Korte Street </w:t>
            </w:r>
          </w:p>
          <w:p w:rsidR="00397B78" w:rsidRPr="00B94823" w:rsidRDefault="00397B78" w:rsidP="00397B78">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397B78" w:rsidRPr="00B94823" w:rsidRDefault="0022464B" w:rsidP="00397B78">
            <w:pPr>
              <w:spacing w:after="0" w:line="240" w:lineRule="auto"/>
              <w:rPr>
                <w:rFonts w:ascii="Arial" w:hAnsi="Arial" w:cs="Arial"/>
                <w:color w:val="000000"/>
                <w:sz w:val="24"/>
                <w:szCs w:val="24"/>
              </w:rPr>
            </w:pPr>
            <w:r>
              <w:rPr>
                <w:rFonts w:ascii="Arial" w:hAnsi="Arial" w:cs="Arial"/>
                <w:color w:val="000000"/>
                <w:sz w:val="24"/>
                <w:szCs w:val="24"/>
              </w:rPr>
              <w:t>Johannesburg BY NO later than 24</w:t>
            </w:r>
            <w:r w:rsidR="00397B78">
              <w:rPr>
                <w:rFonts w:ascii="Arial" w:hAnsi="Arial" w:cs="Arial"/>
                <w:color w:val="000000"/>
                <w:sz w:val="24"/>
                <w:szCs w:val="24"/>
              </w:rPr>
              <w:t xml:space="preserve"> October @11h00. It mus</w:t>
            </w:r>
            <w:r>
              <w:rPr>
                <w:rFonts w:ascii="Arial" w:hAnsi="Arial" w:cs="Arial"/>
                <w:color w:val="000000"/>
                <w:sz w:val="24"/>
                <w:szCs w:val="24"/>
              </w:rPr>
              <w:t>t</w:t>
            </w:r>
            <w:r w:rsidR="007B6BE0">
              <w:rPr>
                <w:rFonts w:ascii="Arial" w:hAnsi="Arial" w:cs="Arial"/>
                <w:color w:val="000000"/>
                <w:sz w:val="24"/>
                <w:szCs w:val="24"/>
              </w:rPr>
              <w:t xml:space="preserve"> clearly marked  RFQ nr 1817934 </w:t>
            </w:r>
            <w:r w:rsidR="00397B78">
              <w:rPr>
                <w:rFonts w:ascii="Arial" w:hAnsi="Arial" w:cs="Arial"/>
                <w:color w:val="000000"/>
                <w:sz w:val="24"/>
                <w:szCs w:val="24"/>
              </w:rPr>
              <w:t>ATT</w:t>
            </w:r>
            <w:r w:rsidR="00397B78" w:rsidRPr="00B94823">
              <w:rPr>
                <w:rFonts w:ascii="Arial" w:hAnsi="Arial" w:cs="Arial"/>
                <w:color w:val="000000"/>
                <w:sz w:val="24"/>
                <w:szCs w:val="24"/>
              </w:rPr>
              <w:t xml:space="preserve"> M GRIMSELL</w:t>
            </w:r>
          </w:p>
          <w:p w:rsidR="0006576D" w:rsidRPr="00142338" w:rsidRDefault="00397B78" w:rsidP="00397B78">
            <w:pPr>
              <w:pStyle w:val="NoSpacing"/>
              <w:rPr>
                <w:b/>
              </w:rPr>
            </w:pPr>
            <w:r w:rsidRPr="00B94823">
              <w:rPr>
                <w:rFonts w:ascii="Arial" w:hAnsi="Arial"/>
                <w:color w:val="000000"/>
              </w:rPr>
              <w:t>BLOEMFONTEIN</w:t>
            </w:r>
            <w:r>
              <w:rPr>
                <w:rFonts w:ascii="Arial" w:hAnsi="Arial"/>
                <w:color w:val="000000"/>
              </w:rPr>
              <w:t xml:space="preserve"> FREE STATE OFFICE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lastRenderedPageBreak/>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Next step of evaluation is the “technical” or so called “functional” evaluation which is purely based on NHLS specifications and Scope of Work. NHLS end-user 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w:t>
      </w:r>
      <w:r>
        <w:rPr>
          <w:rFonts w:ascii="Verdana" w:eastAsia="Verdana" w:hAnsi="Verdana" w:cs="Verdana"/>
          <w:color w:val="000000"/>
          <w:sz w:val="20"/>
        </w:rPr>
        <w:lastRenderedPageBreak/>
        <w:t xml:space="preserve">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0C1ED7" w:rsidRDefault="000C1ED7">
      <w:pPr>
        <w:spacing w:after="141" w:line="266" w:lineRule="auto"/>
        <w:ind w:right="69"/>
        <w:jc w:val="both"/>
        <w:rPr>
          <w:rFonts w:ascii="Verdana" w:eastAsia="Verdana" w:hAnsi="Verdana" w:cs="Verdana"/>
          <w:b/>
          <w:sz w:val="24"/>
          <w:szCs w:val="24"/>
        </w:rPr>
      </w:pPr>
    </w:p>
    <w:p w:rsidR="000C1ED7" w:rsidRDefault="000C1ED7">
      <w:pPr>
        <w:spacing w:after="141" w:line="266" w:lineRule="auto"/>
        <w:ind w:right="69"/>
        <w:jc w:val="both"/>
        <w:rPr>
          <w:rFonts w:ascii="Verdana" w:eastAsia="Verdana" w:hAnsi="Verdana" w:cs="Verdana"/>
          <w:b/>
          <w:sz w:val="24"/>
          <w:szCs w:val="24"/>
        </w:rPr>
      </w:pPr>
    </w:p>
    <w:p w:rsidR="000C1ED7" w:rsidRDefault="000C1ED7">
      <w:pPr>
        <w:spacing w:after="141" w:line="266" w:lineRule="auto"/>
        <w:ind w:right="69"/>
        <w:jc w:val="both"/>
        <w:rPr>
          <w:rFonts w:ascii="Verdana" w:eastAsia="Verdana" w:hAnsi="Verdana" w:cs="Verdana"/>
          <w:b/>
          <w:sz w:val="24"/>
          <w:szCs w:val="24"/>
        </w:rPr>
      </w:pPr>
    </w:p>
    <w:p w:rsidR="00203EC4" w:rsidRDefault="00203EC4">
      <w:pPr>
        <w:spacing w:after="141" w:line="266" w:lineRule="auto"/>
        <w:ind w:right="69"/>
        <w:jc w:val="both"/>
        <w:rPr>
          <w:rFonts w:ascii="Verdana" w:eastAsia="Verdana" w:hAnsi="Verdana" w:cs="Verdana"/>
          <w:b/>
          <w:sz w:val="24"/>
          <w:szCs w:val="24"/>
        </w:rPr>
      </w:pPr>
    </w:p>
    <w:p w:rsidR="00203EC4" w:rsidRDefault="00203EC4">
      <w:pPr>
        <w:spacing w:after="141" w:line="266" w:lineRule="auto"/>
        <w:ind w:right="69"/>
        <w:jc w:val="both"/>
        <w:rPr>
          <w:rFonts w:ascii="Verdana" w:eastAsia="Verdana" w:hAnsi="Verdana" w:cs="Verdana"/>
          <w:b/>
          <w:sz w:val="24"/>
          <w:szCs w:val="24"/>
        </w:rPr>
      </w:pPr>
    </w:p>
    <w:p w:rsidR="00C425A3" w:rsidRPr="0022464B" w:rsidRDefault="00C425A3" w:rsidP="0022464B">
      <w:pPr>
        <w:pStyle w:val="NoSpacing"/>
        <w:rPr>
          <w:rFonts w:eastAsia="Verdana"/>
          <w:b/>
          <w:u w:val="single"/>
        </w:rPr>
      </w:pPr>
      <w:r w:rsidRPr="0022464B">
        <w:rPr>
          <w:rFonts w:eastAsia="Verdana"/>
          <w:noProof/>
          <w:u w:val="single"/>
        </w:rPr>
        <w:lastRenderedPageBreak/>
        <w:drawing>
          <wp:inline distT="0" distB="0" distL="0" distR="0">
            <wp:extent cx="3048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r w:rsidR="007B6BE0">
        <w:rPr>
          <w:rFonts w:eastAsia="Verdana"/>
          <w:b/>
          <w:noProof/>
          <w:u w:val="single"/>
        </w:rPr>
        <w:t>RFQ 1817934 AUTOMATED HYBRIDIZATION MACHINE</w:t>
      </w:r>
    </w:p>
    <w:p w:rsidR="00A807DD" w:rsidRPr="0022464B" w:rsidRDefault="0022464B" w:rsidP="0022464B">
      <w:pPr>
        <w:pStyle w:val="NoSpacing"/>
        <w:rPr>
          <w:rFonts w:eastAsia="Times New Roman"/>
          <w:b/>
          <w:u w:val="single"/>
        </w:rPr>
      </w:pPr>
      <w:r w:rsidRPr="0022464B">
        <w:rPr>
          <w:rFonts w:eastAsia="Times New Roman"/>
          <w:b/>
          <w:u w:val="single"/>
        </w:rPr>
        <w:t xml:space="preserve">SCOPE OF WORK </w:t>
      </w:r>
    </w:p>
    <w:p w:rsidR="0022464B" w:rsidRDefault="0022464B" w:rsidP="0022464B">
      <w:pPr>
        <w:pStyle w:val="NoSpacing"/>
        <w:numPr>
          <w:ilvl w:val="0"/>
          <w:numId w:val="199"/>
        </w:numPr>
        <w:rPr>
          <w:rFonts w:eastAsia="Times New Roman"/>
          <w:b/>
        </w:rPr>
      </w:pPr>
      <w:r>
        <w:rPr>
          <w:rFonts w:eastAsia="Times New Roman"/>
          <w:b/>
        </w:rPr>
        <w:t>This is needed for NHLS MICROBIOLOGY DEPT. MEDICAL FACULTY BUILDING 2</w:t>
      </w:r>
      <w:r w:rsidRPr="0022464B">
        <w:rPr>
          <w:rFonts w:eastAsia="Times New Roman"/>
          <w:b/>
          <w:vertAlign w:val="superscript"/>
        </w:rPr>
        <w:t>ND</w:t>
      </w:r>
      <w:r>
        <w:rPr>
          <w:rFonts w:eastAsia="Times New Roman"/>
          <w:b/>
        </w:rPr>
        <w:t xml:space="preserve"> FLOOR </w:t>
      </w:r>
    </w:p>
    <w:p w:rsidR="0022464B" w:rsidRDefault="0022464B" w:rsidP="0022464B">
      <w:pPr>
        <w:pStyle w:val="NoSpacing"/>
        <w:ind w:firstLine="720"/>
        <w:rPr>
          <w:rFonts w:eastAsia="Times New Roman"/>
          <w:b/>
        </w:rPr>
      </w:pPr>
      <w:r>
        <w:rPr>
          <w:rFonts w:eastAsia="Times New Roman"/>
          <w:b/>
        </w:rPr>
        <w:t>MALHERBE AVENUE BLOEMFONTEIN CONTACT LAB MANAGER P NDLOVU 051402978</w:t>
      </w:r>
    </w:p>
    <w:p w:rsidR="007B6BE0" w:rsidRDefault="007B6BE0" w:rsidP="0022464B">
      <w:pPr>
        <w:pStyle w:val="NoSpacing"/>
        <w:ind w:firstLine="720"/>
        <w:rPr>
          <w:rFonts w:eastAsia="Times New Roman"/>
          <w:b/>
        </w:rPr>
      </w:pPr>
    </w:p>
    <w:p w:rsidR="007B6BE0" w:rsidRDefault="007B6BE0" w:rsidP="0022464B">
      <w:pPr>
        <w:pStyle w:val="NoSpacing"/>
        <w:ind w:firstLine="720"/>
        <w:rPr>
          <w:rFonts w:eastAsia="Times New Roman"/>
          <w:b/>
        </w:rPr>
      </w:pPr>
    </w:p>
    <w:p w:rsidR="007B6BE0" w:rsidRDefault="007B6BE0" w:rsidP="0022464B">
      <w:pPr>
        <w:pStyle w:val="NoSpacing"/>
        <w:ind w:firstLine="720"/>
        <w:rPr>
          <w:rFonts w:eastAsia="Times New Roman"/>
          <w:b/>
        </w:rPr>
      </w:pPr>
    </w:p>
    <w:tbl>
      <w:tblPr>
        <w:tblW w:w="7940" w:type="dxa"/>
        <w:tblInd w:w="-5" w:type="dxa"/>
        <w:tblLook w:val="04A0" w:firstRow="1" w:lastRow="0" w:firstColumn="1" w:lastColumn="0" w:noHBand="0" w:noVBand="1"/>
      </w:tblPr>
      <w:tblGrid>
        <w:gridCol w:w="3760"/>
        <w:gridCol w:w="2140"/>
        <w:gridCol w:w="2040"/>
      </w:tblGrid>
      <w:tr w:rsidR="007B6BE0" w:rsidRPr="007B6BE0" w:rsidTr="007B6BE0">
        <w:trPr>
          <w:trHeight w:val="288"/>
        </w:trPr>
        <w:tc>
          <w:tcPr>
            <w:tcW w:w="3760" w:type="dxa"/>
            <w:tcBorders>
              <w:top w:val="single" w:sz="4" w:space="0" w:color="auto"/>
              <w:left w:val="single" w:sz="4" w:space="0" w:color="auto"/>
              <w:bottom w:val="nil"/>
              <w:right w:val="single" w:sz="4" w:space="0" w:color="auto"/>
            </w:tcBorders>
            <w:shd w:val="clear" w:color="auto" w:fill="auto"/>
            <w:noWrap/>
            <w:vAlign w:val="bottom"/>
            <w:hideMark/>
          </w:tcPr>
          <w:p w:rsidR="007B6BE0" w:rsidRPr="007B6BE0" w:rsidRDefault="007B6BE0" w:rsidP="007B6BE0">
            <w:pPr>
              <w:spacing w:after="0" w:line="240" w:lineRule="auto"/>
              <w:rPr>
                <w:rFonts w:ascii="Calibri" w:eastAsia="Times New Roman" w:hAnsi="Calibri" w:cs="Calibri"/>
                <w:b/>
                <w:bCs/>
                <w:color w:val="000000"/>
              </w:rPr>
            </w:pPr>
            <w:r w:rsidRPr="007B6BE0">
              <w:rPr>
                <w:rFonts w:ascii="Calibri" w:eastAsia="Times New Roman" w:hAnsi="Calibri" w:cs="Calibri"/>
                <w:b/>
                <w:bCs/>
                <w:color w:val="000000"/>
              </w:rPr>
              <w:t>Specifications</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Calibri" w:eastAsia="Times New Roman" w:hAnsi="Calibri" w:cs="Calibri"/>
                <w:b/>
                <w:bCs/>
                <w:color w:val="000000"/>
              </w:rPr>
            </w:pPr>
            <w:r w:rsidRPr="007B6BE0">
              <w:rPr>
                <w:rFonts w:ascii="Calibri" w:eastAsia="Times New Roman" w:hAnsi="Calibri" w:cs="Calibri"/>
                <w:b/>
                <w:bCs/>
                <w:color w:val="000000"/>
              </w:rPr>
              <w:t>Comply</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Calibri" w:eastAsia="Times New Roman" w:hAnsi="Calibri" w:cs="Calibri"/>
                <w:b/>
                <w:bCs/>
                <w:color w:val="000000"/>
              </w:rPr>
            </w:pPr>
            <w:r w:rsidRPr="007B6BE0">
              <w:rPr>
                <w:rFonts w:ascii="Calibri" w:eastAsia="Times New Roman" w:hAnsi="Calibri" w:cs="Calibri"/>
                <w:b/>
                <w:bCs/>
                <w:color w:val="000000"/>
              </w:rPr>
              <w:t>non comply</w:t>
            </w:r>
          </w:p>
        </w:tc>
      </w:tr>
      <w:tr w:rsidR="007B6BE0" w:rsidRPr="007B6BE0" w:rsidTr="007B6BE0">
        <w:trPr>
          <w:trHeight w:val="348"/>
        </w:trPr>
        <w:tc>
          <w:tcPr>
            <w:tcW w:w="3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6BE0" w:rsidRPr="007B6BE0" w:rsidRDefault="007B6BE0" w:rsidP="007B6BE0">
            <w:pPr>
              <w:spacing w:after="0" w:line="240" w:lineRule="auto"/>
              <w:rPr>
                <w:rFonts w:ascii="Arial" w:eastAsia="Times New Roman" w:hAnsi="Arial" w:cs="Arial"/>
                <w:b/>
                <w:bCs/>
                <w:color w:val="000000"/>
                <w:sz w:val="20"/>
                <w:szCs w:val="20"/>
              </w:rPr>
            </w:pPr>
            <w:r w:rsidRPr="007B6BE0">
              <w:rPr>
                <w:rFonts w:ascii="Arial" w:eastAsia="Times New Roman" w:hAnsi="Arial" w:cs="Arial"/>
                <w:b/>
                <w:bCs/>
                <w:color w:val="000000"/>
                <w:sz w:val="20"/>
                <w:szCs w:val="20"/>
              </w:rPr>
              <w:t>GENERAL SPECIFICATIONS</w:t>
            </w:r>
          </w:p>
        </w:tc>
        <w:tc>
          <w:tcPr>
            <w:tcW w:w="21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r>
      <w:tr w:rsidR="007B6BE0" w:rsidRPr="007B6BE0" w:rsidTr="007B6BE0">
        <w:trPr>
          <w:trHeight w:val="528"/>
        </w:trPr>
        <w:tc>
          <w:tcPr>
            <w:tcW w:w="3760" w:type="dxa"/>
            <w:tcBorders>
              <w:top w:val="nil"/>
              <w:left w:val="single" w:sz="4" w:space="0" w:color="auto"/>
              <w:bottom w:val="single" w:sz="4" w:space="0" w:color="auto"/>
              <w:right w:val="single" w:sz="4" w:space="0" w:color="auto"/>
            </w:tcBorders>
            <w:shd w:val="clear" w:color="000000" w:fill="FFFFFF"/>
            <w:vAlign w:val="center"/>
            <w:hideMark/>
          </w:tcPr>
          <w:p w:rsidR="007B6BE0" w:rsidRPr="007B6BE0" w:rsidRDefault="007B6BE0" w:rsidP="007B6BE0">
            <w:pPr>
              <w:spacing w:after="0" w:line="240" w:lineRule="auto"/>
              <w:rPr>
                <w:rFonts w:ascii="Arial" w:eastAsia="Times New Roman" w:hAnsi="Arial" w:cs="Arial"/>
                <w:color w:val="000000"/>
                <w:sz w:val="20"/>
                <w:szCs w:val="20"/>
              </w:rPr>
            </w:pPr>
            <w:r w:rsidRPr="007B6BE0">
              <w:rPr>
                <w:rFonts w:ascii="Arial" w:eastAsia="Times New Roman" w:hAnsi="Arial" w:cs="Arial"/>
                <w:color w:val="000000"/>
                <w:sz w:val="20"/>
                <w:szCs w:val="20"/>
              </w:rPr>
              <w:t>Medium  capacity  - 48 samples per day)</w:t>
            </w:r>
          </w:p>
        </w:tc>
        <w:tc>
          <w:tcPr>
            <w:tcW w:w="21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r>
      <w:tr w:rsidR="007B6BE0" w:rsidRPr="007B6BE0" w:rsidTr="007B6BE0">
        <w:trPr>
          <w:trHeight w:val="516"/>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7B6BE0" w:rsidRPr="007B6BE0" w:rsidRDefault="007B6BE0" w:rsidP="007B6BE0">
            <w:pPr>
              <w:spacing w:after="0" w:line="240" w:lineRule="auto"/>
              <w:rPr>
                <w:rFonts w:ascii="Arial" w:eastAsia="Times New Roman" w:hAnsi="Arial" w:cs="Arial"/>
                <w:color w:val="000000"/>
                <w:sz w:val="20"/>
                <w:szCs w:val="20"/>
              </w:rPr>
            </w:pPr>
            <w:r w:rsidRPr="007B6BE0">
              <w:rPr>
                <w:rFonts w:ascii="Arial" w:eastAsia="Times New Roman" w:hAnsi="Arial" w:cs="Arial"/>
                <w:color w:val="000000"/>
                <w:sz w:val="20"/>
                <w:szCs w:val="20"/>
              </w:rPr>
              <w:t>User friendly and easy to operate and must have good backup and support.</w:t>
            </w:r>
          </w:p>
        </w:tc>
        <w:tc>
          <w:tcPr>
            <w:tcW w:w="21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r>
      <w:tr w:rsidR="007B6BE0" w:rsidRPr="007B6BE0" w:rsidTr="007B6BE0">
        <w:trPr>
          <w:trHeight w:val="528"/>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7B6BE0" w:rsidRPr="007B6BE0" w:rsidRDefault="007B6BE0" w:rsidP="007B6BE0">
            <w:pPr>
              <w:spacing w:after="0" w:line="240" w:lineRule="auto"/>
              <w:rPr>
                <w:rFonts w:ascii="Arial" w:eastAsia="Times New Roman" w:hAnsi="Arial" w:cs="Arial"/>
                <w:color w:val="000000"/>
                <w:sz w:val="20"/>
                <w:szCs w:val="20"/>
              </w:rPr>
            </w:pPr>
            <w:r w:rsidRPr="007B6BE0">
              <w:rPr>
                <w:rFonts w:ascii="Times New Roman" w:eastAsia="Times New Roman" w:hAnsi="Times New Roman" w:cs="Times New Roman"/>
                <w:color w:val="000000"/>
                <w:sz w:val="14"/>
                <w:szCs w:val="14"/>
              </w:rPr>
              <w:t xml:space="preserve"> </w:t>
            </w:r>
            <w:r w:rsidRPr="007B6BE0">
              <w:rPr>
                <w:rFonts w:ascii="Arial" w:eastAsia="Times New Roman" w:hAnsi="Arial" w:cs="Arial"/>
                <w:color w:val="000000"/>
                <w:sz w:val="20"/>
                <w:szCs w:val="20"/>
              </w:rPr>
              <w:t>The system must have easy maintenance procedures with diagnostic features.</w:t>
            </w:r>
          </w:p>
        </w:tc>
        <w:tc>
          <w:tcPr>
            <w:tcW w:w="21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r>
      <w:tr w:rsidR="007B6BE0" w:rsidRPr="007B6BE0" w:rsidTr="007B6BE0">
        <w:trPr>
          <w:trHeight w:val="636"/>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7B6BE0" w:rsidRPr="007B6BE0" w:rsidRDefault="007B6BE0" w:rsidP="007B6BE0">
            <w:pPr>
              <w:spacing w:after="0" w:line="240" w:lineRule="auto"/>
              <w:rPr>
                <w:rFonts w:ascii="Arial" w:eastAsia="Times New Roman" w:hAnsi="Arial" w:cs="Arial"/>
                <w:b/>
                <w:bCs/>
                <w:color w:val="000000"/>
                <w:sz w:val="20"/>
                <w:szCs w:val="20"/>
              </w:rPr>
            </w:pPr>
            <w:r w:rsidRPr="007B6BE0">
              <w:rPr>
                <w:rFonts w:ascii="Arial" w:eastAsia="Times New Roman" w:hAnsi="Arial" w:cs="Arial"/>
                <w:b/>
                <w:bCs/>
                <w:color w:val="000000"/>
                <w:sz w:val="20"/>
                <w:szCs w:val="20"/>
              </w:rPr>
              <w:t xml:space="preserve">TECHNICAL SPECIFICATIONS – Requirements </w:t>
            </w:r>
          </w:p>
        </w:tc>
        <w:tc>
          <w:tcPr>
            <w:tcW w:w="21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r>
      <w:tr w:rsidR="007B6BE0" w:rsidRPr="007B6BE0" w:rsidTr="007B6BE0">
        <w:trPr>
          <w:trHeight w:val="564"/>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7B6BE0" w:rsidRPr="007B6BE0" w:rsidRDefault="007B6BE0" w:rsidP="007B6BE0">
            <w:pPr>
              <w:spacing w:after="0" w:line="240" w:lineRule="auto"/>
              <w:rPr>
                <w:rFonts w:ascii="Arial" w:eastAsia="Times New Roman" w:hAnsi="Arial" w:cs="Arial"/>
                <w:color w:val="000000"/>
                <w:sz w:val="20"/>
                <w:szCs w:val="20"/>
              </w:rPr>
            </w:pPr>
            <w:r w:rsidRPr="007B6BE0">
              <w:rPr>
                <w:rFonts w:ascii="Arial" w:eastAsia="Times New Roman" w:hAnsi="Arial" w:cs="Arial"/>
                <w:color w:val="000000"/>
                <w:sz w:val="20"/>
                <w:szCs w:val="20"/>
              </w:rPr>
              <w:t xml:space="preserve">Fully automated hybridization of 1–48 GenoType test strips </w:t>
            </w:r>
          </w:p>
        </w:tc>
        <w:tc>
          <w:tcPr>
            <w:tcW w:w="21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r>
      <w:tr w:rsidR="007B6BE0" w:rsidRPr="007B6BE0" w:rsidTr="007B6BE0">
        <w:trPr>
          <w:trHeight w:val="456"/>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7B6BE0" w:rsidRPr="007B6BE0" w:rsidRDefault="007B6BE0" w:rsidP="007B6BE0">
            <w:pPr>
              <w:spacing w:after="0" w:line="240" w:lineRule="auto"/>
              <w:rPr>
                <w:rFonts w:ascii="Arial" w:eastAsia="Times New Roman" w:hAnsi="Arial" w:cs="Arial"/>
                <w:color w:val="000000"/>
                <w:sz w:val="20"/>
                <w:szCs w:val="20"/>
              </w:rPr>
            </w:pPr>
            <w:r w:rsidRPr="007B6BE0">
              <w:rPr>
                <w:rFonts w:ascii="Arial" w:eastAsia="Times New Roman" w:hAnsi="Arial" w:cs="Arial"/>
                <w:color w:val="000000"/>
                <w:sz w:val="20"/>
                <w:szCs w:val="20"/>
              </w:rPr>
              <w:t xml:space="preserve">• Dispensing channels: 6 </w:t>
            </w:r>
          </w:p>
        </w:tc>
        <w:tc>
          <w:tcPr>
            <w:tcW w:w="21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r>
      <w:tr w:rsidR="007B6BE0" w:rsidRPr="007B6BE0" w:rsidTr="007B6BE0">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7B6BE0" w:rsidRPr="007B6BE0" w:rsidRDefault="007B6BE0" w:rsidP="007B6BE0">
            <w:pPr>
              <w:spacing w:after="0" w:line="240" w:lineRule="auto"/>
              <w:rPr>
                <w:rFonts w:ascii="Arial" w:eastAsia="Times New Roman" w:hAnsi="Arial" w:cs="Arial"/>
                <w:color w:val="000000"/>
                <w:sz w:val="20"/>
                <w:szCs w:val="20"/>
              </w:rPr>
            </w:pPr>
            <w:r w:rsidRPr="007B6BE0">
              <w:rPr>
                <w:rFonts w:ascii="Arial" w:eastAsia="Times New Roman" w:hAnsi="Arial" w:cs="Arial"/>
                <w:color w:val="000000"/>
                <w:sz w:val="20"/>
                <w:szCs w:val="20"/>
              </w:rPr>
              <w:t xml:space="preserve"> Pipetting volume: 1.0–5.0 ml </w:t>
            </w:r>
          </w:p>
        </w:tc>
        <w:tc>
          <w:tcPr>
            <w:tcW w:w="21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r>
      <w:tr w:rsidR="007B6BE0" w:rsidRPr="007B6BE0" w:rsidTr="007B6BE0">
        <w:trPr>
          <w:trHeight w:val="444"/>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7B6BE0" w:rsidRPr="007B6BE0" w:rsidRDefault="007B6BE0" w:rsidP="007B6BE0">
            <w:pPr>
              <w:spacing w:after="0" w:line="240" w:lineRule="auto"/>
              <w:rPr>
                <w:rFonts w:ascii="Arial" w:eastAsia="Times New Roman" w:hAnsi="Arial" w:cs="Arial"/>
                <w:color w:val="000000"/>
                <w:sz w:val="20"/>
                <w:szCs w:val="20"/>
              </w:rPr>
            </w:pPr>
            <w:r w:rsidRPr="007B6BE0">
              <w:rPr>
                <w:rFonts w:ascii="Arial" w:eastAsia="Times New Roman" w:hAnsi="Arial" w:cs="Arial"/>
                <w:color w:val="000000"/>
                <w:sz w:val="20"/>
                <w:szCs w:val="20"/>
              </w:rPr>
              <w:t xml:space="preserve"> Color-coded reagent containers </w:t>
            </w:r>
          </w:p>
        </w:tc>
        <w:tc>
          <w:tcPr>
            <w:tcW w:w="21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r>
      <w:tr w:rsidR="007B6BE0" w:rsidRPr="007B6BE0" w:rsidTr="007B6BE0">
        <w:trPr>
          <w:trHeight w:val="672"/>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7B6BE0" w:rsidRPr="007B6BE0" w:rsidRDefault="007B6BE0" w:rsidP="007B6BE0">
            <w:pPr>
              <w:spacing w:after="0" w:line="240" w:lineRule="auto"/>
              <w:rPr>
                <w:rFonts w:ascii="Arial" w:eastAsia="Times New Roman" w:hAnsi="Arial" w:cs="Arial"/>
                <w:color w:val="000000"/>
                <w:sz w:val="20"/>
                <w:szCs w:val="20"/>
              </w:rPr>
            </w:pPr>
            <w:r w:rsidRPr="007B6BE0">
              <w:rPr>
                <w:rFonts w:ascii="Arial" w:eastAsia="Times New Roman" w:hAnsi="Arial" w:cs="Arial"/>
                <w:color w:val="000000"/>
                <w:sz w:val="20"/>
                <w:szCs w:val="20"/>
              </w:rPr>
              <w:t>operating temparature must be 55 degree celcius</w:t>
            </w:r>
          </w:p>
        </w:tc>
        <w:tc>
          <w:tcPr>
            <w:tcW w:w="21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r>
      <w:tr w:rsidR="007B6BE0" w:rsidRPr="007B6BE0" w:rsidTr="007B6BE0">
        <w:trPr>
          <w:trHeight w:val="264"/>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7B6BE0" w:rsidRPr="007B6BE0" w:rsidRDefault="007B6BE0" w:rsidP="007B6BE0">
            <w:pPr>
              <w:spacing w:after="0" w:line="240" w:lineRule="auto"/>
              <w:rPr>
                <w:rFonts w:ascii="Times New Roman" w:eastAsia="Times New Roman" w:hAnsi="Times New Roman" w:cs="Times New Roman"/>
                <w:color w:val="000000"/>
                <w:sz w:val="14"/>
                <w:szCs w:val="14"/>
              </w:rPr>
            </w:pPr>
            <w:r w:rsidRPr="007B6BE0">
              <w:rPr>
                <w:rFonts w:ascii="Times New Roman" w:eastAsia="Times New Roman" w:hAnsi="Times New Roman" w:cs="Times New Roman"/>
                <w:color w:val="000000"/>
                <w:sz w:val="14"/>
                <w:szCs w:val="14"/>
              </w:rPr>
              <w:t xml:space="preserve"> </w:t>
            </w:r>
          </w:p>
        </w:tc>
        <w:tc>
          <w:tcPr>
            <w:tcW w:w="21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r>
      <w:tr w:rsidR="007B6BE0" w:rsidRPr="007B6BE0" w:rsidTr="007B6BE0">
        <w:trPr>
          <w:trHeight w:val="480"/>
        </w:trPr>
        <w:tc>
          <w:tcPr>
            <w:tcW w:w="3760" w:type="dxa"/>
            <w:tcBorders>
              <w:top w:val="nil"/>
              <w:left w:val="single" w:sz="4" w:space="0" w:color="auto"/>
              <w:bottom w:val="single" w:sz="4" w:space="0" w:color="auto"/>
              <w:right w:val="single" w:sz="4" w:space="0" w:color="auto"/>
            </w:tcBorders>
            <w:shd w:val="clear" w:color="000000" w:fill="FFFFFF"/>
            <w:vAlign w:val="center"/>
            <w:hideMark/>
          </w:tcPr>
          <w:p w:rsidR="007B6BE0" w:rsidRPr="007B6BE0" w:rsidRDefault="007B6BE0" w:rsidP="007B6BE0">
            <w:pPr>
              <w:spacing w:after="0" w:line="240" w:lineRule="auto"/>
              <w:rPr>
                <w:rFonts w:ascii="Arial" w:eastAsia="Times New Roman" w:hAnsi="Arial" w:cs="Arial"/>
                <w:b/>
                <w:bCs/>
                <w:color w:val="000000"/>
                <w:sz w:val="20"/>
                <w:szCs w:val="20"/>
              </w:rPr>
            </w:pPr>
            <w:r w:rsidRPr="007B6BE0">
              <w:rPr>
                <w:rFonts w:ascii="Arial" w:eastAsia="Times New Roman" w:hAnsi="Arial" w:cs="Arial"/>
                <w:b/>
                <w:bCs/>
                <w:color w:val="000000"/>
                <w:sz w:val="20"/>
                <w:szCs w:val="20"/>
              </w:rPr>
              <w:t>SOFTWARE SPECIFICATIONS</w:t>
            </w:r>
          </w:p>
        </w:tc>
        <w:tc>
          <w:tcPr>
            <w:tcW w:w="21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r>
      <w:tr w:rsidR="007B6BE0" w:rsidRPr="007B6BE0" w:rsidTr="007B6BE0">
        <w:trPr>
          <w:trHeight w:val="564"/>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7B6BE0" w:rsidRPr="007B6BE0" w:rsidRDefault="007B6BE0" w:rsidP="007B6BE0">
            <w:pPr>
              <w:spacing w:after="0" w:line="240" w:lineRule="auto"/>
              <w:rPr>
                <w:rFonts w:ascii="Arial" w:eastAsia="Times New Roman" w:hAnsi="Arial" w:cs="Arial"/>
                <w:color w:val="000000"/>
                <w:sz w:val="20"/>
                <w:szCs w:val="20"/>
              </w:rPr>
            </w:pPr>
            <w:r w:rsidRPr="007B6BE0">
              <w:rPr>
                <w:rFonts w:ascii="Arial" w:eastAsia="Times New Roman" w:hAnsi="Arial" w:cs="Arial"/>
                <w:color w:val="000000"/>
                <w:sz w:val="20"/>
                <w:szCs w:val="20"/>
              </w:rPr>
              <w:t xml:space="preserve"> User-friendly software </w:t>
            </w:r>
          </w:p>
        </w:tc>
        <w:tc>
          <w:tcPr>
            <w:tcW w:w="21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r>
      <w:tr w:rsidR="007B6BE0" w:rsidRPr="007B6BE0" w:rsidTr="007B6BE0">
        <w:trPr>
          <w:trHeight w:val="624"/>
        </w:trPr>
        <w:tc>
          <w:tcPr>
            <w:tcW w:w="3760" w:type="dxa"/>
            <w:tcBorders>
              <w:top w:val="nil"/>
              <w:left w:val="single" w:sz="4" w:space="0" w:color="auto"/>
              <w:bottom w:val="single" w:sz="4" w:space="0" w:color="auto"/>
              <w:right w:val="single" w:sz="4" w:space="0" w:color="auto"/>
            </w:tcBorders>
            <w:shd w:val="clear" w:color="000000" w:fill="FFFFFF"/>
            <w:vAlign w:val="center"/>
            <w:hideMark/>
          </w:tcPr>
          <w:p w:rsidR="007B6BE0" w:rsidRPr="007B6BE0" w:rsidRDefault="007B6BE0" w:rsidP="007B6BE0">
            <w:pPr>
              <w:spacing w:after="0" w:line="240" w:lineRule="auto"/>
              <w:rPr>
                <w:rFonts w:ascii="Arial" w:eastAsia="Times New Roman" w:hAnsi="Arial" w:cs="Arial"/>
                <w:b/>
                <w:bCs/>
                <w:color w:val="000000"/>
                <w:sz w:val="20"/>
                <w:szCs w:val="20"/>
              </w:rPr>
            </w:pPr>
            <w:r w:rsidRPr="007B6BE0">
              <w:rPr>
                <w:rFonts w:ascii="Arial" w:eastAsia="Times New Roman" w:hAnsi="Arial" w:cs="Arial"/>
                <w:b/>
                <w:bCs/>
                <w:color w:val="000000"/>
                <w:sz w:val="20"/>
                <w:szCs w:val="20"/>
              </w:rPr>
              <w:t>OTHER SPECIFICATIONS</w:t>
            </w:r>
          </w:p>
        </w:tc>
        <w:tc>
          <w:tcPr>
            <w:tcW w:w="21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r>
      <w:tr w:rsidR="007B6BE0" w:rsidRPr="007B6BE0" w:rsidTr="007B6BE0">
        <w:trPr>
          <w:trHeight w:val="336"/>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color w:val="000000"/>
                <w:sz w:val="20"/>
                <w:szCs w:val="20"/>
              </w:rPr>
            </w:pPr>
            <w:r w:rsidRPr="007B6BE0">
              <w:rPr>
                <w:rFonts w:ascii="Arial" w:eastAsia="Times New Roman" w:hAnsi="Arial" w:cs="Arial"/>
                <w:color w:val="000000"/>
                <w:sz w:val="20"/>
                <w:szCs w:val="20"/>
              </w:rPr>
              <w:t xml:space="preserve">ISO 9001 /13485 compliant </w:t>
            </w:r>
          </w:p>
        </w:tc>
        <w:tc>
          <w:tcPr>
            <w:tcW w:w="21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r>
      <w:tr w:rsidR="007B6BE0" w:rsidRPr="007B6BE0" w:rsidTr="007B6BE0">
        <w:trPr>
          <w:trHeight w:val="432"/>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color w:val="000000"/>
                <w:sz w:val="20"/>
                <w:szCs w:val="20"/>
              </w:rPr>
            </w:pPr>
            <w:r w:rsidRPr="007B6BE0">
              <w:rPr>
                <w:rFonts w:ascii="Arial" w:eastAsia="Times New Roman" w:hAnsi="Arial" w:cs="Arial"/>
                <w:color w:val="000000"/>
                <w:sz w:val="20"/>
                <w:szCs w:val="20"/>
              </w:rPr>
              <w:t>Training and competency for all relevant staff</w:t>
            </w:r>
          </w:p>
        </w:tc>
        <w:tc>
          <w:tcPr>
            <w:tcW w:w="21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r>
    </w:tbl>
    <w:p w:rsidR="0022464B" w:rsidRDefault="0022464B" w:rsidP="0022464B">
      <w:pPr>
        <w:spacing w:after="141" w:line="266" w:lineRule="auto"/>
        <w:ind w:right="69"/>
        <w:jc w:val="both"/>
        <w:rPr>
          <w:rFonts w:ascii="Times New Roman" w:eastAsia="Times New Roman" w:hAnsi="Times New Roman" w:cs="Times New Roman"/>
          <w:b/>
          <w:sz w:val="28"/>
        </w:rPr>
      </w:pPr>
    </w:p>
    <w:p w:rsidR="007B6BE0" w:rsidRDefault="007B6BE0" w:rsidP="0022464B">
      <w:pPr>
        <w:spacing w:after="141" w:line="266" w:lineRule="auto"/>
        <w:ind w:right="69"/>
        <w:jc w:val="both"/>
        <w:rPr>
          <w:rFonts w:ascii="Times New Roman" w:eastAsia="Times New Roman" w:hAnsi="Times New Roman" w:cs="Times New Roman"/>
          <w:b/>
          <w:sz w:val="28"/>
        </w:rPr>
      </w:pPr>
    </w:p>
    <w:p w:rsidR="007B6BE0" w:rsidRDefault="007B6BE0" w:rsidP="0022464B">
      <w:pPr>
        <w:spacing w:after="141" w:line="266" w:lineRule="auto"/>
        <w:ind w:right="69"/>
        <w:jc w:val="both"/>
        <w:rPr>
          <w:rFonts w:ascii="Times New Roman" w:eastAsia="Times New Roman" w:hAnsi="Times New Roman" w:cs="Times New Roman"/>
          <w:b/>
          <w:sz w:val="28"/>
        </w:rPr>
      </w:pPr>
    </w:p>
    <w:p w:rsidR="007B6BE0" w:rsidRDefault="007B6BE0" w:rsidP="0022464B">
      <w:pPr>
        <w:spacing w:after="141" w:line="266" w:lineRule="auto"/>
        <w:ind w:right="69"/>
        <w:jc w:val="both"/>
        <w:rPr>
          <w:rFonts w:ascii="Times New Roman" w:eastAsia="Times New Roman" w:hAnsi="Times New Roman" w:cs="Times New Roman"/>
          <w:b/>
          <w:sz w:val="28"/>
        </w:rPr>
      </w:pPr>
    </w:p>
    <w:p w:rsidR="007B6BE0" w:rsidRDefault="007B6BE0" w:rsidP="0022464B">
      <w:pPr>
        <w:spacing w:after="141" w:line="266" w:lineRule="auto"/>
        <w:ind w:right="69"/>
        <w:jc w:val="both"/>
        <w:rPr>
          <w:rFonts w:ascii="Times New Roman" w:eastAsia="Times New Roman" w:hAnsi="Times New Roman" w:cs="Times New Roman"/>
          <w:b/>
          <w:sz w:val="28"/>
        </w:rPr>
      </w:pPr>
    </w:p>
    <w:p w:rsidR="007B6BE0" w:rsidRPr="0022464B" w:rsidRDefault="007B6BE0" w:rsidP="0022464B">
      <w:pPr>
        <w:spacing w:after="141" w:line="266" w:lineRule="auto"/>
        <w:ind w:right="69"/>
        <w:jc w:val="both"/>
        <w:rPr>
          <w:rFonts w:ascii="Times New Roman" w:eastAsia="Times New Roman" w:hAnsi="Times New Roman" w:cs="Times New Roman"/>
          <w:b/>
          <w:sz w:val="28"/>
        </w:rPr>
      </w:pPr>
    </w:p>
    <w:p w:rsidR="0022464B" w:rsidRDefault="0022464B">
      <w:pPr>
        <w:spacing w:after="141" w:line="266" w:lineRule="auto"/>
        <w:ind w:right="69"/>
        <w:jc w:val="both"/>
        <w:rPr>
          <w:rFonts w:ascii="Times New Roman" w:eastAsia="Times New Roman" w:hAnsi="Times New Roman" w:cs="Times New Roman"/>
          <w:b/>
          <w:sz w:val="28"/>
        </w:rPr>
      </w:pPr>
    </w:p>
    <w:p w:rsidR="00AF3E97" w:rsidRDefault="00AF3E97">
      <w:pPr>
        <w:numPr>
          <w:ilvl w:val="0"/>
          <w:numId w:val="12"/>
        </w:numPr>
        <w:spacing w:after="0"/>
        <w:ind w:left="693" w:hanging="10"/>
        <w:rPr>
          <w:rFonts w:ascii="Verdana" w:eastAsia="Verdana" w:hAnsi="Verdana" w:cs="Verdana"/>
          <w:color w:val="000000"/>
          <w:sz w:val="20"/>
          <w:szCs w:val="20"/>
        </w:rPr>
      </w:pPr>
    </w:p>
    <w:p w:rsidR="00A807DD" w:rsidRPr="00912530" w:rsidRDefault="00C04723">
      <w:pPr>
        <w:numPr>
          <w:ilvl w:val="0"/>
          <w:numId w:val="12"/>
        </w:numPr>
        <w:spacing w:after="0"/>
        <w:ind w:left="693" w:hanging="10"/>
        <w:rPr>
          <w:rFonts w:ascii="Verdana" w:eastAsia="Verdana" w:hAnsi="Verdana" w:cs="Verdana"/>
          <w:color w:val="000000"/>
          <w:sz w:val="20"/>
          <w:szCs w:val="20"/>
        </w:rPr>
      </w:pPr>
      <w:r w:rsidRPr="00912530">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w:t>
            </w:r>
            <w:r>
              <w:rPr>
                <w:rFonts w:ascii="Verdana" w:eastAsia="Verdana" w:hAnsi="Verdana" w:cs="Verdana"/>
                <w:color w:val="000000"/>
                <w:sz w:val="20"/>
              </w:rPr>
              <w:lastRenderedPageBreak/>
              <w:t xml:space="preserve">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lastRenderedPageBreak/>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10">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this provision, taxpayers shall need to register with SARS as eFilers through the website </w:t>
      </w:r>
      <w:hyperlink r:id="rId11">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 xml:space="preserve">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w:t>
      </w:r>
      <w:r>
        <w:rPr>
          <w:rFonts w:ascii="Verdana" w:eastAsia="Verdana" w:hAnsi="Verdana" w:cs="Verdana"/>
          <w:color w:val="000000"/>
          <w:sz w:val="20"/>
        </w:rPr>
        <w:lastRenderedPageBreak/>
        <w:t>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lastRenderedPageBreak/>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w:t>
      </w:r>
      <w:r w:rsidRPr="00445F41">
        <w:rPr>
          <w:rFonts w:ascii="Verdana" w:eastAsia="Verdana" w:hAnsi="Verdana" w:cs="Verdana"/>
          <w:color w:val="000000"/>
          <w:sz w:val="20"/>
        </w:rPr>
        <w:lastRenderedPageBreak/>
        <w:t xml:space="preserve">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2">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3">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4">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lastRenderedPageBreak/>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lastRenderedPageBreak/>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2pt;height:11.4pt" o:ole="" o:preferrelative="t" stroked="f">
            <v:imagedata r:id="rId15" o:title=""/>
          </v:rect>
          <o:OLEObject Type="Embed" ProgID="StaticMetafile" ShapeID="rectole0000000001" DrawAspect="Content" ObjectID="_1632738975" r:id="rId16"/>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2pt;height:11.4pt" o:ole="" o:preferrelative="t" stroked="f">
            <v:imagedata r:id="rId15" o:title=""/>
          </v:rect>
          <o:OLEObject Type="Embed" ProgID="StaticMetafile" ShapeID="rectole0000000002" DrawAspect="Content" ObjectID="_1632738976" r:id="rId17"/>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lastRenderedPageBreak/>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lastRenderedPageBreak/>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w:t>
      </w:r>
      <w:r>
        <w:rPr>
          <w:rFonts w:ascii="Verdana" w:eastAsia="Verdana" w:hAnsi="Verdana" w:cs="Verdana"/>
          <w:color w:val="000000"/>
          <w:sz w:val="20"/>
        </w:rPr>
        <w:lastRenderedPageBreak/>
        <w:t xml:space="preserve">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7B6BE0" w:rsidRDefault="007B6BE0">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3F316C" w:rsidRDefault="00C04723" w:rsidP="007B6BE0">
      <w:pPr>
        <w:keepNext/>
        <w:keepLines/>
        <w:spacing w:after="140"/>
        <w:ind w:right="68"/>
        <w:jc w:val="center"/>
        <w:rPr>
          <w:rFonts w:ascii="Verdana" w:eastAsia="Verdana" w:hAnsi="Verdana" w:cs="Verdana"/>
          <w:b/>
          <w:color w:val="000000"/>
          <w:sz w:val="2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A807DD" w:rsidRDefault="00C04723">
      <w:pPr>
        <w:spacing w:after="191"/>
        <w:ind w:right="74"/>
        <w:jc w:val="center"/>
        <w:rPr>
          <w:rFonts w:ascii="Verdana" w:eastAsia="Verdana" w:hAnsi="Verdana" w:cs="Verdana"/>
          <w:b/>
          <w:color w:val="000000"/>
          <w:sz w:val="18"/>
        </w:rPr>
      </w:pPr>
      <w:r>
        <w:rPr>
          <w:rFonts w:ascii="Verdana" w:eastAsia="Verdana" w:hAnsi="Verdana" w:cs="Verdana"/>
          <w:b/>
          <w:color w:val="000000"/>
          <w:sz w:val="18"/>
        </w:rPr>
        <w:t xml:space="preserve">RFQ </w:t>
      </w:r>
      <w:r w:rsidR="007B6BE0">
        <w:rPr>
          <w:rFonts w:ascii="Verdana" w:eastAsia="Verdana" w:hAnsi="Verdana" w:cs="Verdana"/>
          <w:b/>
          <w:color w:val="000000"/>
          <w:sz w:val="18"/>
        </w:rPr>
        <w:t>1817934 HYBRI</w:t>
      </w:r>
      <w:bookmarkStart w:id="0" w:name="_GoBack"/>
      <w:bookmarkEnd w:id="0"/>
      <w:r w:rsidR="007B6BE0">
        <w:rPr>
          <w:rFonts w:ascii="Verdana" w:eastAsia="Verdana" w:hAnsi="Verdana" w:cs="Verdana"/>
          <w:b/>
          <w:color w:val="000000"/>
          <w:sz w:val="18"/>
        </w:rPr>
        <w:t xml:space="preserve">DIZATION MACHINE </w:t>
      </w:r>
    </w:p>
    <w:p w:rsidR="00112544" w:rsidRDefault="00112544">
      <w:pPr>
        <w:spacing w:after="191"/>
        <w:ind w:right="74"/>
        <w:jc w:val="center"/>
        <w:rPr>
          <w:rFonts w:ascii="Verdana" w:eastAsia="Verdana" w:hAnsi="Verdana" w:cs="Verdana"/>
          <w:b/>
          <w:color w:val="000000"/>
          <w:sz w:val="18"/>
        </w:rPr>
      </w:pPr>
    </w:p>
    <w:p w:rsidR="00112544" w:rsidRDefault="00112544">
      <w:pPr>
        <w:spacing w:after="191"/>
        <w:ind w:right="74"/>
        <w:jc w:val="center"/>
        <w:rPr>
          <w:rFonts w:ascii="Verdana" w:eastAsia="Verdana" w:hAnsi="Verdana" w:cs="Verdana"/>
          <w:b/>
          <w:color w:val="000000"/>
          <w:sz w:val="18"/>
        </w:rPr>
      </w:pPr>
    </w:p>
    <w:p w:rsidR="00112544" w:rsidRDefault="00112544">
      <w:pPr>
        <w:spacing w:after="191"/>
        <w:ind w:right="74"/>
        <w:jc w:val="center"/>
        <w:rPr>
          <w:rFonts w:ascii="Verdana" w:eastAsia="Verdana" w:hAnsi="Verdana" w:cs="Verdana"/>
          <w:color w:val="000000"/>
          <w:sz w:val="20"/>
        </w:rPr>
      </w:pPr>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lastRenderedPageBreak/>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537" w:rsidRDefault="00607537" w:rsidP="00C425A3">
      <w:pPr>
        <w:spacing w:after="0" w:line="240" w:lineRule="auto"/>
      </w:pPr>
      <w:r>
        <w:separator/>
      </w:r>
    </w:p>
  </w:endnote>
  <w:endnote w:type="continuationSeparator" w:id="0">
    <w:p w:rsidR="00607537" w:rsidRDefault="00607537"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537" w:rsidRDefault="00607537" w:rsidP="00C425A3">
      <w:pPr>
        <w:spacing w:after="0" w:line="240" w:lineRule="auto"/>
      </w:pPr>
      <w:r>
        <w:separator/>
      </w:r>
    </w:p>
  </w:footnote>
  <w:footnote w:type="continuationSeparator" w:id="0">
    <w:p w:rsidR="00607537" w:rsidRDefault="00607537"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4D0FFC"/>
    <w:multiLevelType w:val="hybridMultilevel"/>
    <w:tmpl w:val="BD02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8AE395F"/>
    <w:multiLevelType w:val="hybridMultilevel"/>
    <w:tmpl w:val="7654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9"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6"/>
  </w:num>
  <w:num w:numId="2">
    <w:abstractNumId w:val="77"/>
  </w:num>
  <w:num w:numId="3">
    <w:abstractNumId w:val="96"/>
  </w:num>
  <w:num w:numId="4">
    <w:abstractNumId w:val="58"/>
  </w:num>
  <w:num w:numId="5">
    <w:abstractNumId w:val="191"/>
  </w:num>
  <w:num w:numId="6">
    <w:abstractNumId w:val="25"/>
  </w:num>
  <w:num w:numId="7">
    <w:abstractNumId w:val="170"/>
  </w:num>
  <w:num w:numId="8">
    <w:abstractNumId w:val="31"/>
  </w:num>
  <w:num w:numId="9">
    <w:abstractNumId w:val="16"/>
  </w:num>
  <w:num w:numId="10">
    <w:abstractNumId w:val="71"/>
  </w:num>
  <w:num w:numId="11">
    <w:abstractNumId w:val="88"/>
  </w:num>
  <w:num w:numId="12">
    <w:abstractNumId w:val="35"/>
  </w:num>
  <w:num w:numId="13">
    <w:abstractNumId w:val="162"/>
  </w:num>
  <w:num w:numId="14">
    <w:abstractNumId w:val="145"/>
  </w:num>
  <w:num w:numId="15">
    <w:abstractNumId w:val="173"/>
  </w:num>
  <w:num w:numId="16">
    <w:abstractNumId w:val="41"/>
  </w:num>
  <w:num w:numId="17">
    <w:abstractNumId w:val="18"/>
  </w:num>
  <w:num w:numId="18">
    <w:abstractNumId w:val="134"/>
  </w:num>
  <w:num w:numId="19">
    <w:abstractNumId w:val="26"/>
  </w:num>
  <w:num w:numId="20">
    <w:abstractNumId w:val="52"/>
  </w:num>
  <w:num w:numId="21">
    <w:abstractNumId w:val="121"/>
  </w:num>
  <w:num w:numId="22">
    <w:abstractNumId w:val="40"/>
  </w:num>
  <w:num w:numId="23">
    <w:abstractNumId w:val="104"/>
  </w:num>
  <w:num w:numId="24">
    <w:abstractNumId w:val="126"/>
  </w:num>
  <w:num w:numId="25">
    <w:abstractNumId w:val="43"/>
  </w:num>
  <w:num w:numId="26">
    <w:abstractNumId w:val="151"/>
  </w:num>
  <w:num w:numId="27">
    <w:abstractNumId w:val="22"/>
  </w:num>
  <w:num w:numId="28">
    <w:abstractNumId w:val="23"/>
  </w:num>
  <w:num w:numId="29">
    <w:abstractNumId w:val="101"/>
  </w:num>
  <w:num w:numId="30">
    <w:abstractNumId w:val="124"/>
  </w:num>
  <w:num w:numId="31">
    <w:abstractNumId w:val="129"/>
  </w:num>
  <w:num w:numId="32">
    <w:abstractNumId w:val="21"/>
  </w:num>
  <w:num w:numId="33">
    <w:abstractNumId w:val="122"/>
  </w:num>
  <w:num w:numId="34">
    <w:abstractNumId w:val="97"/>
  </w:num>
  <w:num w:numId="35">
    <w:abstractNumId w:val="113"/>
  </w:num>
  <w:num w:numId="36">
    <w:abstractNumId w:val="94"/>
  </w:num>
  <w:num w:numId="37">
    <w:abstractNumId w:val="149"/>
  </w:num>
  <w:num w:numId="38">
    <w:abstractNumId w:val="99"/>
  </w:num>
  <w:num w:numId="39">
    <w:abstractNumId w:val="61"/>
  </w:num>
  <w:num w:numId="40">
    <w:abstractNumId w:val="148"/>
  </w:num>
  <w:num w:numId="41">
    <w:abstractNumId w:val="47"/>
  </w:num>
  <w:num w:numId="42">
    <w:abstractNumId w:val="66"/>
  </w:num>
  <w:num w:numId="43">
    <w:abstractNumId w:val="105"/>
  </w:num>
  <w:num w:numId="44">
    <w:abstractNumId w:val="127"/>
  </w:num>
  <w:num w:numId="45">
    <w:abstractNumId w:val="117"/>
  </w:num>
  <w:num w:numId="46">
    <w:abstractNumId w:val="182"/>
  </w:num>
  <w:num w:numId="47">
    <w:abstractNumId w:val="178"/>
  </w:num>
  <w:num w:numId="48">
    <w:abstractNumId w:val="184"/>
  </w:num>
  <w:num w:numId="49">
    <w:abstractNumId w:val="125"/>
  </w:num>
  <w:num w:numId="50">
    <w:abstractNumId w:val="39"/>
  </w:num>
  <w:num w:numId="51">
    <w:abstractNumId w:val="9"/>
  </w:num>
  <w:num w:numId="52">
    <w:abstractNumId w:val="112"/>
  </w:num>
  <w:num w:numId="53">
    <w:abstractNumId w:val="197"/>
  </w:num>
  <w:num w:numId="54">
    <w:abstractNumId w:val="154"/>
  </w:num>
  <w:num w:numId="55">
    <w:abstractNumId w:val="19"/>
  </w:num>
  <w:num w:numId="56">
    <w:abstractNumId w:val="63"/>
  </w:num>
  <w:num w:numId="57">
    <w:abstractNumId w:val="114"/>
  </w:num>
  <w:num w:numId="58">
    <w:abstractNumId w:val="33"/>
  </w:num>
  <w:num w:numId="59">
    <w:abstractNumId w:val="51"/>
  </w:num>
  <w:num w:numId="60">
    <w:abstractNumId w:val="6"/>
  </w:num>
  <w:num w:numId="61">
    <w:abstractNumId w:val="95"/>
  </w:num>
  <w:num w:numId="62">
    <w:abstractNumId w:val="100"/>
  </w:num>
  <w:num w:numId="63">
    <w:abstractNumId w:val="165"/>
  </w:num>
  <w:num w:numId="64">
    <w:abstractNumId w:val="73"/>
  </w:num>
  <w:num w:numId="65">
    <w:abstractNumId w:val="188"/>
  </w:num>
  <w:num w:numId="66">
    <w:abstractNumId w:val="74"/>
  </w:num>
  <w:num w:numId="67">
    <w:abstractNumId w:val="147"/>
  </w:num>
  <w:num w:numId="68">
    <w:abstractNumId w:val="183"/>
  </w:num>
  <w:num w:numId="69">
    <w:abstractNumId w:val="11"/>
  </w:num>
  <w:num w:numId="70">
    <w:abstractNumId w:val="46"/>
  </w:num>
  <w:num w:numId="71">
    <w:abstractNumId w:val="152"/>
  </w:num>
  <w:num w:numId="72">
    <w:abstractNumId w:val="103"/>
  </w:num>
  <w:num w:numId="73">
    <w:abstractNumId w:val="69"/>
  </w:num>
  <w:num w:numId="74">
    <w:abstractNumId w:val="80"/>
  </w:num>
  <w:num w:numId="75">
    <w:abstractNumId w:val="111"/>
  </w:num>
  <w:num w:numId="76">
    <w:abstractNumId w:val="81"/>
  </w:num>
  <w:num w:numId="77">
    <w:abstractNumId w:val="67"/>
  </w:num>
  <w:num w:numId="78">
    <w:abstractNumId w:val="153"/>
  </w:num>
  <w:num w:numId="79">
    <w:abstractNumId w:val="107"/>
  </w:num>
  <w:num w:numId="80">
    <w:abstractNumId w:val="185"/>
  </w:num>
  <w:num w:numId="81">
    <w:abstractNumId w:val="0"/>
  </w:num>
  <w:num w:numId="82">
    <w:abstractNumId w:val="55"/>
  </w:num>
  <w:num w:numId="83">
    <w:abstractNumId w:val="62"/>
  </w:num>
  <w:num w:numId="84">
    <w:abstractNumId w:val="37"/>
  </w:num>
  <w:num w:numId="85">
    <w:abstractNumId w:val="24"/>
  </w:num>
  <w:num w:numId="86">
    <w:abstractNumId w:val="36"/>
  </w:num>
  <w:num w:numId="87">
    <w:abstractNumId w:val="135"/>
  </w:num>
  <w:num w:numId="88">
    <w:abstractNumId w:val="1"/>
  </w:num>
  <w:num w:numId="89">
    <w:abstractNumId w:val="160"/>
  </w:num>
  <w:num w:numId="90">
    <w:abstractNumId w:val="177"/>
  </w:num>
  <w:num w:numId="91">
    <w:abstractNumId w:val="141"/>
  </w:num>
  <w:num w:numId="92">
    <w:abstractNumId w:val="164"/>
  </w:num>
  <w:num w:numId="93">
    <w:abstractNumId w:val="8"/>
  </w:num>
  <w:num w:numId="94">
    <w:abstractNumId w:val="29"/>
  </w:num>
  <w:num w:numId="95">
    <w:abstractNumId w:val="92"/>
  </w:num>
  <w:num w:numId="96">
    <w:abstractNumId w:val="133"/>
  </w:num>
  <w:num w:numId="97">
    <w:abstractNumId w:val="50"/>
  </w:num>
  <w:num w:numId="98">
    <w:abstractNumId w:val="161"/>
  </w:num>
  <w:num w:numId="99">
    <w:abstractNumId w:val="84"/>
  </w:num>
  <w:num w:numId="100">
    <w:abstractNumId w:val="130"/>
  </w:num>
  <w:num w:numId="101">
    <w:abstractNumId w:val="171"/>
  </w:num>
  <w:num w:numId="102">
    <w:abstractNumId w:val="20"/>
  </w:num>
  <w:num w:numId="103">
    <w:abstractNumId w:val="78"/>
  </w:num>
  <w:num w:numId="104">
    <w:abstractNumId w:val="179"/>
  </w:num>
  <w:num w:numId="105">
    <w:abstractNumId w:val="150"/>
  </w:num>
  <w:num w:numId="106">
    <w:abstractNumId w:val="64"/>
  </w:num>
  <w:num w:numId="107">
    <w:abstractNumId w:val="72"/>
  </w:num>
  <w:num w:numId="108">
    <w:abstractNumId w:val="120"/>
  </w:num>
  <w:num w:numId="109">
    <w:abstractNumId w:val="155"/>
  </w:num>
  <w:num w:numId="110">
    <w:abstractNumId w:val="156"/>
  </w:num>
  <w:num w:numId="111">
    <w:abstractNumId w:val="48"/>
  </w:num>
  <w:num w:numId="112">
    <w:abstractNumId w:val="5"/>
  </w:num>
  <w:num w:numId="113">
    <w:abstractNumId w:val="157"/>
  </w:num>
  <w:num w:numId="114">
    <w:abstractNumId w:val="128"/>
  </w:num>
  <w:num w:numId="115">
    <w:abstractNumId w:val="27"/>
  </w:num>
  <w:num w:numId="116">
    <w:abstractNumId w:val="142"/>
  </w:num>
  <w:num w:numId="117">
    <w:abstractNumId w:val="102"/>
  </w:num>
  <w:num w:numId="118">
    <w:abstractNumId w:val="13"/>
  </w:num>
  <w:num w:numId="119">
    <w:abstractNumId w:val="7"/>
  </w:num>
  <w:num w:numId="120">
    <w:abstractNumId w:val="159"/>
  </w:num>
  <w:num w:numId="121">
    <w:abstractNumId w:val="118"/>
  </w:num>
  <w:num w:numId="122">
    <w:abstractNumId w:val="194"/>
  </w:num>
  <w:num w:numId="123">
    <w:abstractNumId w:val="116"/>
  </w:num>
  <w:num w:numId="124">
    <w:abstractNumId w:val="56"/>
  </w:num>
  <w:num w:numId="125">
    <w:abstractNumId w:val="196"/>
  </w:num>
  <w:num w:numId="126">
    <w:abstractNumId w:val="143"/>
  </w:num>
  <w:num w:numId="127">
    <w:abstractNumId w:val="172"/>
  </w:num>
  <w:num w:numId="128">
    <w:abstractNumId w:val="163"/>
  </w:num>
  <w:num w:numId="129">
    <w:abstractNumId w:val="115"/>
  </w:num>
  <w:num w:numId="130">
    <w:abstractNumId w:val="54"/>
  </w:num>
  <w:num w:numId="131">
    <w:abstractNumId w:val="176"/>
  </w:num>
  <w:num w:numId="132">
    <w:abstractNumId w:val="57"/>
  </w:num>
  <w:num w:numId="133">
    <w:abstractNumId w:val="91"/>
  </w:num>
  <w:num w:numId="134">
    <w:abstractNumId w:val="181"/>
  </w:num>
  <w:num w:numId="135">
    <w:abstractNumId w:val="45"/>
  </w:num>
  <w:num w:numId="136">
    <w:abstractNumId w:val="192"/>
  </w:num>
  <w:num w:numId="137">
    <w:abstractNumId w:val="4"/>
  </w:num>
  <w:num w:numId="138">
    <w:abstractNumId w:val="28"/>
  </w:num>
  <w:num w:numId="139">
    <w:abstractNumId w:val="60"/>
  </w:num>
  <w:num w:numId="140">
    <w:abstractNumId w:val="193"/>
  </w:num>
  <w:num w:numId="141">
    <w:abstractNumId w:val="10"/>
  </w:num>
  <w:num w:numId="142">
    <w:abstractNumId w:val="109"/>
  </w:num>
  <w:num w:numId="143">
    <w:abstractNumId w:val="139"/>
  </w:num>
  <w:num w:numId="144">
    <w:abstractNumId w:val="49"/>
  </w:num>
  <w:num w:numId="145">
    <w:abstractNumId w:val="137"/>
  </w:num>
  <w:num w:numId="146">
    <w:abstractNumId w:val="59"/>
  </w:num>
  <w:num w:numId="147">
    <w:abstractNumId w:val="190"/>
  </w:num>
  <w:num w:numId="148">
    <w:abstractNumId w:val="3"/>
  </w:num>
  <w:num w:numId="149">
    <w:abstractNumId w:val="44"/>
  </w:num>
  <w:num w:numId="150">
    <w:abstractNumId w:val="87"/>
  </w:num>
  <w:num w:numId="151">
    <w:abstractNumId w:val="138"/>
  </w:num>
  <w:num w:numId="152">
    <w:abstractNumId w:val="38"/>
  </w:num>
  <w:num w:numId="153">
    <w:abstractNumId w:val="174"/>
  </w:num>
  <w:num w:numId="154">
    <w:abstractNumId w:val="2"/>
  </w:num>
  <w:num w:numId="155">
    <w:abstractNumId w:val="123"/>
  </w:num>
  <w:num w:numId="156">
    <w:abstractNumId w:val="108"/>
  </w:num>
  <w:num w:numId="157">
    <w:abstractNumId w:val="85"/>
  </w:num>
  <w:num w:numId="158">
    <w:abstractNumId w:val="169"/>
  </w:num>
  <w:num w:numId="159">
    <w:abstractNumId w:val="93"/>
  </w:num>
  <w:num w:numId="160">
    <w:abstractNumId w:val="53"/>
  </w:num>
  <w:num w:numId="161">
    <w:abstractNumId w:val="34"/>
  </w:num>
  <w:num w:numId="162">
    <w:abstractNumId w:val="180"/>
  </w:num>
  <w:num w:numId="163">
    <w:abstractNumId w:val="32"/>
  </w:num>
  <w:num w:numId="164">
    <w:abstractNumId w:val="195"/>
  </w:num>
  <w:num w:numId="165">
    <w:abstractNumId w:val="198"/>
  </w:num>
  <w:num w:numId="166">
    <w:abstractNumId w:val="140"/>
  </w:num>
  <w:num w:numId="167">
    <w:abstractNumId w:val="14"/>
  </w:num>
  <w:num w:numId="168">
    <w:abstractNumId w:val="82"/>
  </w:num>
  <w:num w:numId="169">
    <w:abstractNumId w:val="146"/>
  </w:num>
  <w:num w:numId="170">
    <w:abstractNumId w:val="136"/>
  </w:num>
  <w:num w:numId="171">
    <w:abstractNumId w:val="144"/>
  </w:num>
  <w:num w:numId="172">
    <w:abstractNumId w:val="17"/>
  </w:num>
  <w:num w:numId="173">
    <w:abstractNumId w:val="15"/>
  </w:num>
  <w:num w:numId="174">
    <w:abstractNumId w:val="187"/>
  </w:num>
  <w:num w:numId="175">
    <w:abstractNumId w:val="89"/>
  </w:num>
  <w:num w:numId="176">
    <w:abstractNumId w:val="98"/>
  </w:num>
  <w:num w:numId="177">
    <w:abstractNumId w:val="79"/>
  </w:num>
  <w:num w:numId="178">
    <w:abstractNumId w:val="175"/>
  </w:num>
  <w:num w:numId="179">
    <w:abstractNumId w:val="110"/>
  </w:num>
  <w:num w:numId="180">
    <w:abstractNumId w:val="189"/>
  </w:num>
  <w:num w:numId="181">
    <w:abstractNumId w:val="65"/>
  </w:num>
  <w:num w:numId="182">
    <w:abstractNumId w:val="30"/>
  </w:num>
  <w:num w:numId="183">
    <w:abstractNumId w:val="42"/>
  </w:num>
  <w:num w:numId="184">
    <w:abstractNumId w:val="75"/>
  </w:num>
  <w:num w:numId="185">
    <w:abstractNumId w:val="186"/>
  </w:num>
  <w:num w:numId="186">
    <w:abstractNumId w:val="132"/>
  </w:num>
  <w:num w:numId="187">
    <w:abstractNumId w:val="70"/>
  </w:num>
  <w:num w:numId="188">
    <w:abstractNumId w:val="76"/>
  </w:num>
  <w:num w:numId="189">
    <w:abstractNumId w:val="83"/>
  </w:num>
  <w:num w:numId="190">
    <w:abstractNumId w:val="168"/>
  </w:num>
  <w:num w:numId="191">
    <w:abstractNumId w:val="119"/>
  </w:num>
  <w:num w:numId="192">
    <w:abstractNumId w:val="166"/>
  </w:num>
  <w:num w:numId="193">
    <w:abstractNumId w:val="68"/>
  </w:num>
  <w:num w:numId="194">
    <w:abstractNumId w:val="131"/>
  </w:num>
  <w:num w:numId="195">
    <w:abstractNumId w:val="167"/>
  </w:num>
  <w:num w:numId="196">
    <w:abstractNumId w:val="12"/>
  </w:num>
  <w:num w:numId="197">
    <w:abstractNumId w:val="158"/>
  </w:num>
  <w:num w:numId="198">
    <w:abstractNumId w:val="90"/>
  </w:num>
  <w:num w:numId="199">
    <w:abstractNumId w:val="8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1BCA"/>
    <w:rsid w:val="0006576D"/>
    <w:rsid w:val="000C1ED7"/>
    <w:rsid w:val="000C5FA4"/>
    <w:rsid w:val="0011084E"/>
    <w:rsid w:val="00112544"/>
    <w:rsid w:val="00114A6B"/>
    <w:rsid w:val="00142338"/>
    <w:rsid w:val="00181442"/>
    <w:rsid w:val="00203EC4"/>
    <w:rsid w:val="002070E5"/>
    <w:rsid w:val="0022464B"/>
    <w:rsid w:val="002F435B"/>
    <w:rsid w:val="00301DA4"/>
    <w:rsid w:val="00370CA0"/>
    <w:rsid w:val="00397B78"/>
    <w:rsid w:val="003E3B25"/>
    <w:rsid w:val="003F316C"/>
    <w:rsid w:val="004008DF"/>
    <w:rsid w:val="00445F41"/>
    <w:rsid w:val="0044721F"/>
    <w:rsid w:val="004E11A3"/>
    <w:rsid w:val="00561589"/>
    <w:rsid w:val="00571272"/>
    <w:rsid w:val="0059244C"/>
    <w:rsid w:val="005C5A27"/>
    <w:rsid w:val="00607537"/>
    <w:rsid w:val="006A06A0"/>
    <w:rsid w:val="007721DB"/>
    <w:rsid w:val="00796768"/>
    <w:rsid w:val="007B19E5"/>
    <w:rsid w:val="007B6BE0"/>
    <w:rsid w:val="00810C16"/>
    <w:rsid w:val="00840B92"/>
    <w:rsid w:val="0089238D"/>
    <w:rsid w:val="00904D8B"/>
    <w:rsid w:val="00912530"/>
    <w:rsid w:val="009214BF"/>
    <w:rsid w:val="009B2B4D"/>
    <w:rsid w:val="009C1487"/>
    <w:rsid w:val="00A005D2"/>
    <w:rsid w:val="00A205D3"/>
    <w:rsid w:val="00A4371A"/>
    <w:rsid w:val="00A46984"/>
    <w:rsid w:val="00A57C2E"/>
    <w:rsid w:val="00A807DD"/>
    <w:rsid w:val="00AA4CF4"/>
    <w:rsid w:val="00AF3E97"/>
    <w:rsid w:val="00B02E25"/>
    <w:rsid w:val="00C01483"/>
    <w:rsid w:val="00C04723"/>
    <w:rsid w:val="00C25388"/>
    <w:rsid w:val="00C27725"/>
    <w:rsid w:val="00C32D82"/>
    <w:rsid w:val="00C33C7F"/>
    <w:rsid w:val="00C425A3"/>
    <w:rsid w:val="00C6629B"/>
    <w:rsid w:val="00C8693C"/>
    <w:rsid w:val="00CB5FB7"/>
    <w:rsid w:val="00D641FB"/>
    <w:rsid w:val="00D93B2E"/>
    <w:rsid w:val="00E725E0"/>
    <w:rsid w:val="00ED4CF3"/>
    <w:rsid w:val="00F71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D777"/>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paragraph" w:styleId="NoSpacing">
    <w:name w:val="No Spacing"/>
    <w:uiPriority w:val="1"/>
    <w:qFormat/>
    <w:rsid w:val="008923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368582">
      <w:bodyDiv w:val="1"/>
      <w:marLeft w:val="0"/>
      <w:marRight w:val="0"/>
      <w:marTop w:val="0"/>
      <w:marBottom w:val="0"/>
      <w:divBdr>
        <w:top w:val="none" w:sz="0" w:space="0" w:color="auto"/>
        <w:left w:val="none" w:sz="0" w:space="0" w:color="auto"/>
        <w:bottom w:val="none" w:sz="0" w:space="0" w:color="auto"/>
        <w:right w:val="none" w:sz="0" w:space="0" w:color="auto"/>
      </w:divBdr>
    </w:div>
    <w:div w:id="341863490">
      <w:bodyDiv w:val="1"/>
      <w:marLeft w:val="0"/>
      <w:marRight w:val="0"/>
      <w:marTop w:val="0"/>
      <w:marBottom w:val="0"/>
      <w:divBdr>
        <w:top w:val="none" w:sz="0" w:space="0" w:color="auto"/>
        <w:left w:val="none" w:sz="0" w:space="0" w:color="auto"/>
        <w:bottom w:val="none" w:sz="0" w:space="0" w:color="auto"/>
        <w:right w:val="none" w:sz="0" w:space="0" w:color="auto"/>
      </w:divBdr>
    </w:div>
    <w:div w:id="483739982">
      <w:bodyDiv w:val="1"/>
      <w:marLeft w:val="0"/>
      <w:marRight w:val="0"/>
      <w:marTop w:val="0"/>
      <w:marBottom w:val="0"/>
      <w:divBdr>
        <w:top w:val="none" w:sz="0" w:space="0" w:color="auto"/>
        <w:left w:val="none" w:sz="0" w:space="0" w:color="auto"/>
        <w:bottom w:val="none" w:sz="0" w:space="0" w:color="auto"/>
        <w:right w:val="none" w:sz="0" w:space="0" w:color="auto"/>
      </w:divBdr>
    </w:div>
    <w:div w:id="1431394519">
      <w:bodyDiv w:val="1"/>
      <w:marLeft w:val="0"/>
      <w:marRight w:val="0"/>
      <w:marTop w:val="0"/>
      <w:marBottom w:val="0"/>
      <w:divBdr>
        <w:top w:val="none" w:sz="0" w:space="0" w:color="auto"/>
        <w:left w:val="none" w:sz="0" w:space="0" w:color="auto"/>
        <w:bottom w:val="none" w:sz="0" w:space="0" w:color="auto"/>
        <w:right w:val="none" w:sz="0" w:space="0" w:color="auto"/>
      </w:divBdr>
    </w:div>
    <w:div w:id="1889603530">
      <w:bodyDiv w:val="1"/>
      <w:marLeft w:val="0"/>
      <w:marRight w:val="0"/>
      <w:marTop w:val="0"/>
      <w:marBottom w:val="0"/>
      <w:divBdr>
        <w:top w:val="none" w:sz="0" w:space="0" w:color="auto"/>
        <w:left w:val="none" w:sz="0" w:space="0" w:color="auto"/>
        <w:bottom w:val="none" w:sz="0" w:space="0" w:color="auto"/>
        <w:right w:val="none" w:sz="0" w:space="0" w:color="auto"/>
      </w:divBdr>
    </w:div>
    <w:div w:id="2034184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resbank.co.za/" TargetMode="External"/><Relationship Id="rId18" Type="http://schemas.openxmlformats.org/officeDocument/2006/relationships/hyperlink" Target="http://www.treasury.gov.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hedti.gov.za/industrial_development/ip.jsp%20HYPERLINK%20%22http://www.thedti.gov.za/industrial_development/ip.jsp%22" TargetMode="External"/><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sars.gov.z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12507</Words>
  <Characters>71291</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MaryanneG</cp:lastModifiedBy>
  <cp:revision>2</cp:revision>
  <dcterms:created xsi:type="dcterms:W3CDTF">2019-10-16T11:49:00Z</dcterms:created>
  <dcterms:modified xsi:type="dcterms:W3CDTF">2019-10-16T11:49:00Z</dcterms:modified>
</cp:coreProperties>
</file>