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E36A64">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E36A64">
              <w:rPr>
                <w:b/>
              </w:rPr>
              <w:t>2</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826C7A" w:rsidP="00446A85">
            <w:pPr>
              <w:spacing w:after="0" w:line="259" w:lineRule="auto"/>
              <w:ind w:left="0" w:firstLine="0"/>
              <w:jc w:val="left"/>
            </w:pPr>
            <w:r>
              <w:rPr>
                <w:b/>
              </w:rPr>
              <w:t xml:space="preserve">13 </w:t>
            </w:r>
            <w:bookmarkStart w:id="0" w:name="_GoBack"/>
            <w:bookmarkEnd w:id="0"/>
            <w:r w:rsidR="00446A85">
              <w:rPr>
                <w:b/>
              </w:rPr>
              <w:t>AUGUST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rPr>
                <w:rFonts w:ascii="Times New Roman" w:eastAsia="Times New Roman" w:hAnsi="Times New Roman" w:cs="Times New Roman"/>
                <w:b/>
                <w:color w:val="FF0000"/>
                <w:sz w:val="22"/>
              </w:rPr>
            </w:pPr>
            <w:r>
              <w:rPr>
                <w:rFonts w:ascii="Times New Roman" w:eastAsia="Times New Roman" w:hAnsi="Times New Roman" w:cs="Times New Roman"/>
                <w:b/>
                <w:color w:val="FF0000"/>
                <w:sz w:val="22"/>
              </w:rPr>
              <w:t xml:space="preserve"> </w:t>
            </w:r>
            <w:r w:rsidR="00B33049">
              <w:rPr>
                <w:rFonts w:ascii="Times New Roman" w:eastAsia="Times New Roman" w:hAnsi="Times New Roman" w:cs="Times New Roman"/>
                <w:b/>
                <w:color w:val="FF0000"/>
                <w:sz w:val="22"/>
              </w:rPr>
              <w:t>SPECIFICATIONS ON PAGE 6</w:t>
            </w:r>
          </w:p>
          <w:p w:rsidR="00551713" w:rsidRPr="00551713" w:rsidRDefault="00551713" w:rsidP="00521E25">
            <w:pPr>
              <w:spacing w:after="0" w:line="259" w:lineRule="auto"/>
              <w:ind w:left="2" w:firstLine="0"/>
              <w:jc w:val="left"/>
              <w:rPr>
                <w:b/>
              </w:rPr>
            </w:pPr>
            <w:r w:rsidRPr="00551713">
              <w:rPr>
                <w:b/>
              </w:rPr>
              <w:t>SUPPLIERS ARE ALLOWED TO VISIT THE SITE BEFORE SUBMITTING QUOTES</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B14B0" w:rsidP="00521E25">
            <w:pPr>
              <w:spacing w:after="0" w:line="259" w:lineRule="auto"/>
              <w:ind w:left="2" w:firstLine="0"/>
              <w:jc w:val="left"/>
            </w:pPr>
            <w:r>
              <w:rPr>
                <w:b/>
              </w:rPr>
              <w:t>ONCE OFF MAINTENANACE SERVICE OF HT TRANSFORMERS AND SWITCH GEAR AT BRAAMFONTEIN COMPLEX.</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Pr="009B1E3E" w:rsidRDefault="00B21FB0" w:rsidP="00521E25">
            <w:pPr>
              <w:spacing w:after="0" w:line="259" w:lineRule="auto"/>
              <w:ind w:left="0" w:firstLine="0"/>
              <w:jc w:val="left"/>
              <w:rPr>
                <w:rFonts w:ascii="Calibri" w:eastAsia="Calibri" w:hAnsi="Calibri" w:cs="Calibri"/>
                <w:sz w:val="22"/>
              </w:rPr>
            </w:pP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6B14B0" w:rsidRDefault="00E35EBC" w:rsidP="00521E25">
      <w:pPr>
        <w:spacing w:after="0" w:line="259" w:lineRule="auto"/>
        <w:ind w:left="852" w:firstLine="0"/>
        <w:jc w:val="left"/>
      </w:pPr>
      <w:r>
        <w:t xml:space="preserve"> </w:t>
      </w:r>
    </w:p>
    <w:p w:rsidR="00EE6433" w:rsidRDefault="00EE6433" w:rsidP="00521E25">
      <w:pPr>
        <w:spacing w:after="0" w:line="259" w:lineRule="auto"/>
        <w:ind w:left="852" w:firstLine="0"/>
        <w:jc w:val="left"/>
      </w:pPr>
    </w:p>
    <w:p w:rsidR="00EE6433" w:rsidRDefault="00E36A64" w:rsidP="00521E25">
      <w:pPr>
        <w:spacing w:after="0" w:line="259" w:lineRule="auto"/>
        <w:ind w:left="852" w:firstLine="0"/>
        <w:jc w:val="left"/>
        <w:rPr>
          <w:b/>
        </w:rPr>
      </w:pPr>
      <w:r>
        <w:rPr>
          <w:b/>
        </w:rPr>
        <w:t xml:space="preserve">Annual transformer Routine </w:t>
      </w:r>
      <w:r w:rsidR="00CD042C">
        <w:rPr>
          <w:b/>
        </w:rPr>
        <w:t>oil analysis and inspection</w:t>
      </w:r>
    </w:p>
    <w:p w:rsidR="00A14A8A" w:rsidRDefault="00A14A8A" w:rsidP="00521E25">
      <w:pPr>
        <w:spacing w:after="0" w:line="259" w:lineRule="auto"/>
        <w:ind w:left="852" w:firstLine="0"/>
        <w:jc w:val="left"/>
        <w:rPr>
          <w:b/>
        </w:rPr>
      </w:pPr>
    </w:p>
    <w:tbl>
      <w:tblPr>
        <w:tblStyle w:val="TableGrid0"/>
        <w:tblW w:w="10952" w:type="dxa"/>
        <w:tblInd w:w="-5" w:type="dxa"/>
        <w:tblLook w:val="04A0" w:firstRow="1" w:lastRow="0" w:firstColumn="1" w:lastColumn="0" w:noHBand="0" w:noVBand="1"/>
      </w:tblPr>
      <w:tblGrid>
        <w:gridCol w:w="1560"/>
        <w:gridCol w:w="4961"/>
        <w:gridCol w:w="2410"/>
        <w:gridCol w:w="2021"/>
      </w:tblGrid>
      <w:tr w:rsidR="00CD042C" w:rsidTr="00CD042C">
        <w:trPr>
          <w:trHeight w:val="289"/>
        </w:trPr>
        <w:tc>
          <w:tcPr>
            <w:tcW w:w="1560" w:type="dxa"/>
          </w:tcPr>
          <w:p w:rsidR="00CD042C" w:rsidRDefault="00CD042C" w:rsidP="00521E25">
            <w:pPr>
              <w:spacing w:after="0" w:line="259" w:lineRule="auto"/>
              <w:ind w:left="0" w:firstLine="0"/>
              <w:jc w:val="left"/>
              <w:rPr>
                <w:b/>
              </w:rPr>
            </w:pPr>
            <w:r>
              <w:rPr>
                <w:b/>
              </w:rPr>
              <w:t>QTY</w:t>
            </w:r>
          </w:p>
        </w:tc>
        <w:tc>
          <w:tcPr>
            <w:tcW w:w="4961" w:type="dxa"/>
          </w:tcPr>
          <w:p w:rsidR="00CD042C" w:rsidRDefault="00CD042C" w:rsidP="00521E25">
            <w:pPr>
              <w:spacing w:after="0" w:line="259" w:lineRule="auto"/>
              <w:ind w:left="0" w:firstLine="0"/>
              <w:jc w:val="left"/>
              <w:rPr>
                <w:b/>
              </w:rPr>
            </w:pPr>
            <w:r>
              <w:rPr>
                <w:b/>
              </w:rPr>
              <w:t>DESCRIPTION</w:t>
            </w:r>
          </w:p>
        </w:tc>
        <w:tc>
          <w:tcPr>
            <w:tcW w:w="2410" w:type="dxa"/>
          </w:tcPr>
          <w:p w:rsidR="00CD042C" w:rsidRDefault="00CD042C" w:rsidP="00521E25">
            <w:pPr>
              <w:spacing w:after="0" w:line="259" w:lineRule="auto"/>
              <w:ind w:left="0" w:firstLine="0"/>
              <w:jc w:val="left"/>
              <w:rPr>
                <w:b/>
              </w:rPr>
            </w:pPr>
            <w:r>
              <w:rPr>
                <w:b/>
              </w:rPr>
              <w:t>UNIT PRICE</w:t>
            </w:r>
          </w:p>
        </w:tc>
        <w:tc>
          <w:tcPr>
            <w:tcW w:w="2021" w:type="dxa"/>
          </w:tcPr>
          <w:p w:rsidR="00CD042C" w:rsidRDefault="00CD042C" w:rsidP="00521E25">
            <w:pPr>
              <w:spacing w:after="0" w:line="259" w:lineRule="auto"/>
              <w:ind w:left="0" w:firstLine="0"/>
              <w:jc w:val="left"/>
              <w:rPr>
                <w:b/>
              </w:rPr>
            </w:pPr>
            <w:r>
              <w:rPr>
                <w:b/>
              </w:rPr>
              <w:t>TOTAL</w:t>
            </w:r>
          </w:p>
        </w:tc>
      </w:tr>
      <w:tr w:rsidR="00CD042C" w:rsidTr="00CD042C">
        <w:trPr>
          <w:trHeight w:val="275"/>
        </w:trPr>
        <w:tc>
          <w:tcPr>
            <w:tcW w:w="1560" w:type="dxa"/>
          </w:tcPr>
          <w:p w:rsidR="00CD042C" w:rsidRDefault="00CD042C" w:rsidP="00521E25">
            <w:pPr>
              <w:spacing w:after="0" w:line="259" w:lineRule="auto"/>
              <w:ind w:left="0" w:firstLine="0"/>
              <w:jc w:val="left"/>
              <w:rPr>
                <w:b/>
              </w:rPr>
            </w:pPr>
            <w:r>
              <w:rPr>
                <w:b/>
              </w:rPr>
              <w:t>5</w:t>
            </w:r>
          </w:p>
        </w:tc>
        <w:tc>
          <w:tcPr>
            <w:tcW w:w="4961" w:type="dxa"/>
          </w:tcPr>
          <w:p w:rsidR="00CD042C" w:rsidRDefault="00CD042C" w:rsidP="00521E25">
            <w:pPr>
              <w:spacing w:after="0" w:line="259" w:lineRule="auto"/>
              <w:ind w:left="0" w:firstLine="0"/>
              <w:jc w:val="left"/>
              <w:rPr>
                <w:b/>
              </w:rPr>
            </w:pPr>
            <w:r>
              <w:rPr>
                <w:b/>
              </w:rPr>
              <w:t>Service of High voltage switchgear units</w:t>
            </w:r>
          </w:p>
        </w:tc>
        <w:tc>
          <w:tcPr>
            <w:tcW w:w="2410" w:type="dxa"/>
          </w:tcPr>
          <w:p w:rsidR="00CD042C" w:rsidRDefault="00CD042C" w:rsidP="00521E25">
            <w:pPr>
              <w:spacing w:after="0" w:line="259" w:lineRule="auto"/>
              <w:ind w:left="0" w:firstLine="0"/>
              <w:jc w:val="left"/>
              <w:rPr>
                <w:b/>
              </w:rPr>
            </w:pPr>
          </w:p>
        </w:tc>
        <w:tc>
          <w:tcPr>
            <w:tcW w:w="2021" w:type="dxa"/>
          </w:tcPr>
          <w:p w:rsidR="00CD042C" w:rsidRDefault="00CD042C" w:rsidP="00521E25">
            <w:pPr>
              <w:spacing w:after="0" w:line="259" w:lineRule="auto"/>
              <w:ind w:left="0" w:firstLine="0"/>
              <w:jc w:val="left"/>
              <w:rPr>
                <w:b/>
              </w:rPr>
            </w:pPr>
          </w:p>
        </w:tc>
      </w:tr>
      <w:tr w:rsidR="00CD042C" w:rsidTr="00CD042C">
        <w:trPr>
          <w:trHeight w:val="289"/>
        </w:trPr>
        <w:tc>
          <w:tcPr>
            <w:tcW w:w="1560" w:type="dxa"/>
          </w:tcPr>
          <w:p w:rsidR="00CD042C" w:rsidRDefault="00CD042C" w:rsidP="00521E25">
            <w:pPr>
              <w:spacing w:after="0" w:line="259" w:lineRule="auto"/>
              <w:ind w:left="0" w:firstLine="0"/>
              <w:jc w:val="left"/>
              <w:rPr>
                <w:b/>
              </w:rPr>
            </w:pPr>
            <w:r>
              <w:rPr>
                <w:b/>
              </w:rPr>
              <w:t>1</w:t>
            </w:r>
          </w:p>
        </w:tc>
        <w:tc>
          <w:tcPr>
            <w:tcW w:w="4961" w:type="dxa"/>
          </w:tcPr>
          <w:p w:rsidR="00CD042C" w:rsidRDefault="00CD042C" w:rsidP="00521E25">
            <w:pPr>
              <w:spacing w:after="0" w:line="259" w:lineRule="auto"/>
              <w:ind w:left="0" w:firstLine="0"/>
              <w:jc w:val="left"/>
              <w:rPr>
                <w:b/>
              </w:rPr>
            </w:pPr>
            <w:r>
              <w:rPr>
                <w:b/>
              </w:rPr>
              <w:t>Travelling</w:t>
            </w:r>
          </w:p>
        </w:tc>
        <w:tc>
          <w:tcPr>
            <w:tcW w:w="2410" w:type="dxa"/>
          </w:tcPr>
          <w:p w:rsidR="00CD042C" w:rsidRDefault="00CD042C" w:rsidP="00521E25">
            <w:pPr>
              <w:spacing w:after="0" w:line="259" w:lineRule="auto"/>
              <w:ind w:left="0" w:firstLine="0"/>
              <w:jc w:val="left"/>
              <w:rPr>
                <w:b/>
              </w:rPr>
            </w:pPr>
          </w:p>
        </w:tc>
        <w:tc>
          <w:tcPr>
            <w:tcW w:w="2021" w:type="dxa"/>
          </w:tcPr>
          <w:p w:rsidR="00CD042C" w:rsidRDefault="00CD042C" w:rsidP="00521E25">
            <w:pPr>
              <w:spacing w:after="0" w:line="259" w:lineRule="auto"/>
              <w:ind w:left="0" w:firstLine="0"/>
              <w:jc w:val="left"/>
              <w:rPr>
                <w:b/>
              </w:rPr>
            </w:pPr>
          </w:p>
        </w:tc>
      </w:tr>
      <w:tr w:rsidR="00CD042C" w:rsidTr="00CD042C">
        <w:trPr>
          <w:trHeight w:val="289"/>
        </w:trPr>
        <w:tc>
          <w:tcPr>
            <w:tcW w:w="1560" w:type="dxa"/>
          </w:tcPr>
          <w:p w:rsidR="00CD042C" w:rsidRDefault="00CD042C" w:rsidP="00521E25">
            <w:pPr>
              <w:spacing w:after="0" w:line="259" w:lineRule="auto"/>
              <w:ind w:left="0" w:firstLine="0"/>
              <w:jc w:val="left"/>
              <w:rPr>
                <w:b/>
              </w:rPr>
            </w:pPr>
            <w:r>
              <w:rPr>
                <w:b/>
              </w:rPr>
              <w:t>1</w:t>
            </w:r>
          </w:p>
        </w:tc>
        <w:tc>
          <w:tcPr>
            <w:tcW w:w="4961" w:type="dxa"/>
          </w:tcPr>
          <w:p w:rsidR="00CD042C" w:rsidRDefault="00CD042C" w:rsidP="00521E25">
            <w:pPr>
              <w:spacing w:after="0" w:line="259" w:lineRule="auto"/>
              <w:ind w:left="0" w:firstLine="0"/>
              <w:jc w:val="left"/>
              <w:rPr>
                <w:b/>
              </w:rPr>
            </w:pPr>
            <w:r>
              <w:rPr>
                <w:b/>
              </w:rPr>
              <w:t>Oil price per litre</w:t>
            </w:r>
          </w:p>
        </w:tc>
        <w:tc>
          <w:tcPr>
            <w:tcW w:w="2410" w:type="dxa"/>
          </w:tcPr>
          <w:p w:rsidR="00CD042C" w:rsidRDefault="00CD042C" w:rsidP="00521E25">
            <w:pPr>
              <w:spacing w:after="0" w:line="259" w:lineRule="auto"/>
              <w:ind w:left="0" w:firstLine="0"/>
              <w:jc w:val="left"/>
              <w:rPr>
                <w:b/>
              </w:rPr>
            </w:pPr>
          </w:p>
        </w:tc>
        <w:tc>
          <w:tcPr>
            <w:tcW w:w="2021" w:type="dxa"/>
          </w:tcPr>
          <w:p w:rsidR="00CD042C" w:rsidRDefault="00CD042C" w:rsidP="00521E25">
            <w:pPr>
              <w:spacing w:after="0" w:line="259" w:lineRule="auto"/>
              <w:ind w:left="0" w:firstLine="0"/>
              <w:jc w:val="left"/>
              <w:rPr>
                <w:b/>
              </w:rPr>
            </w:pPr>
          </w:p>
        </w:tc>
      </w:tr>
      <w:tr w:rsidR="00CD042C" w:rsidTr="00CD042C">
        <w:trPr>
          <w:trHeight w:val="275"/>
        </w:trPr>
        <w:tc>
          <w:tcPr>
            <w:tcW w:w="1560" w:type="dxa"/>
          </w:tcPr>
          <w:p w:rsidR="00CD042C" w:rsidRDefault="00CD042C" w:rsidP="00521E25">
            <w:pPr>
              <w:spacing w:after="0" w:line="259" w:lineRule="auto"/>
              <w:ind w:left="0" w:firstLine="0"/>
              <w:jc w:val="left"/>
              <w:rPr>
                <w:b/>
              </w:rPr>
            </w:pPr>
          </w:p>
        </w:tc>
        <w:tc>
          <w:tcPr>
            <w:tcW w:w="4961" w:type="dxa"/>
          </w:tcPr>
          <w:p w:rsidR="00CD042C" w:rsidRDefault="00CD042C" w:rsidP="00521E25">
            <w:pPr>
              <w:spacing w:after="0" w:line="259" w:lineRule="auto"/>
              <w:ind w:left="0" w:firstLine="0"/>
              <w:jc w:val="left"/>
              <w:rPr>
                <w:b/>
              </w:rPr>
            </w:pPr>
          </w:p>
        </w:tc>
        <w:tc>
          <w:tcPr>
            <w:tcW w:w="2410" w:type="dxa"/>
          </w:tcPr>
          <w:p w:rsidR="00CD042C" w:rsidRDefault="00CD042C" w:rsidP="00521E25">
            <w:pPr>
              <w:spacing w:after="0" w:line="259" w:lineRule="auto"/>
              <w:ind w:left="0" w:firstLine="0"/>
              <w:jc w:val="left"/>
              <w:rPr>
                <w:b/>
              </w:rPr>
            </w:pPr>
          </w:p>
        </w:tc>
        <w:tc>
          <w:tcPr>
            <w:tcW w:w="2021" w:type="dxa"/>
          </w:tcPr>
          <w:p w:rsidR="00CD042C" w:rsidRDefault="00CD042C" w:rsidP="00521E25">
            <w:pPr>
              <w:spacing w:after="0" w:line="259" w:lineRule="auto"/>
              <w:ind w:left="0" w:firstLine="0"/>
              <w:jc w:val="left"/>
              <w:rPr>
                <w:b/>
              </w:rPr>
            </w:pPr>
          </w:p>
        </w:tc>
      </w:tr>
      <w:tr w:rsidR="00CD042C" w:rsidTr="00CD042C">
        <w:trPr>
          <w:trHeight w:val="289"/>
        </w:trPr>
        <w:tc>
          <w:tcPr>
            <w:tcW w:w="1560" w:type="dxa"/>
          </w:tcPr>
          <w:p w:rsidR="00CD042C" w:rsidRDefault="00CD042C" w:rsidP="00521E25">
            <w:pPr>
              <w:spacing w:after="0" w:line="259" w:lineRule="auto"/>
              <w:ind w:left="0" w:firstLine="0"/>
              <w:jc w:val="left"/>
              <w:rPr>
                <w:b/>
              </w:rPr>
            </w:pPr>
          </w:p>
        </w:tc>
        <w:tc>
          <w:tcPr>
            <w:tcW w:w="4961" w:type="dxa"/>
          </w:tcPr>
          <w:p w:rsidR="00CD042C" w:rsidRDefault="00CD042C" w:rsidP="00521E25">
            <w:pPr>
              <w:spacing w:after="0" w:line="259" w:lineRule="auto"/>
              <w:ind w:left="0" w:firstLine="0"/>
              <w:jc w:val="left"/>
              <w:rPr>
                <w:b/>
              </w:rPr>
            </w:pPr>
          </w:p>
        </w:tc>
        <w:tc>
          <w:tcPr>
            <w:tcW w:w="2410" w:type="dxa"/>
          </w:tcPr>
          <w:p w:rsidR="00CD042C" w:rsidRDefault="00CD042C" w:rsidP="00521E25">
            <w:pPr>
              <w:spacing w:after="0" w:line="259" w:lineRule="auto"/>
              <w:ind w:left="0" w:firstLine="0"/>
              <w:jc w:val="left"/>
              <w:rPr>
                <w:b/>
              </w:rPr>
            </w:pPr>
          </w:p>
        </w:tc>
        <w:tc>
          <w:tcPr>
            <w:tcW w:w="2021" w:type="dxa"/>
          </w:tcPr>
          <w:p w:rsidR="00CD042C" w:rsidRDefault="00CD042C" w:rsidP="00521E25">
            <w:pPr>
              <w:spacing w:after="0" w:line="259" w:lineRule="auto"/>
              <w:ind w:left="0" w:firstLine="0"/>
              <w:jc w:val="left"/>
              <w:rPr>
                <w:b/>
              </w:rPr>
            </w:pPr>
          </w:p>
        </w:tc>
      </w:tr>
      <w:tr w:rsidR="00CD042C" w:rsidTr="00CD042C">
        <w:trPr>
          <w:trHeight w:val="289"/>
        </w:trPr>
        <w:tc>
          <w:tcPr>
            <w:tcW w:w="1560" w:type="dxa"/>
          </w:tcPr>
          <w:p w:rsidR="00CD042C" w:rsidRDefault="00CD042C" w:rsidP="00521E25">
            <w:pPr>
              <w:spacing w:after="0" w:line="259" w:lineRule="auto"/>
              <w:ind w:left="0" w:firstLine="0"/>
              <w:jc w:val="left"/>
              <w:rPr>
                <w:b/>
              </w:rPr>
            </w:pPr>
          </w:p>
        </w:tc>
        <w:tc>
          <w:tcPr>
            <w:tcW w:w="4961" w:type="dxa"/>
          </w:tcPr>
          <w:p w:rsidR="00CD042C" w:rsidRDefault="00CD042C" w:rsidP="00521E25">
            <w:pPr>
              <w:spacing w:after="0" w:line="259" w:lineRule="auto"/>
              <w:ind w:left="0" w:firstLine="0"/>
              <w:jc w:val="left"/>
              <w:rPr>
                <w:b/>
              </w:rPr>
            </w:pPr>
          </w:p>
        </w:tc>
        <w:tc>
          <w:tcPr>
            <w:tcW w:w="2410" w:type="dxa"/>
          </w:tcPr>
          <w:p w:rsidR="00CD042C" w:rsidRDefault="00CD042C" w:rsidP="00521E25">
            <w:pPr>
              <w:spacing w:after="0" w:line="259" w:lineRule="auto"/>
              <w:ind w:left="0" w:firstLine="0"/>
              <w:jc w:val="left"/>
              <w:rPr>
                <w:b/>
              </w:rPr>
            </w:pPr>
            <w:r>
              <w:rPr>
                <w:b/>
              </w:rPr>
              <w:t>Sub total</w:t>
            </w:r>
          </w:p>
        </w:tc>
        <w:tc>
          <w:tcPr>
            <w:tcW w:w="2021" w:type="dxa"/>
          </w:tcPr>
          <w:p w:rsidR="00CD042C" w:rsidRDefault="00CD042C" w:rsidP="00521E25">
            <w:pPr>
              <w:spacing w:after="0" w:line="259" w:lineRule="auto"/>
              <w:ind w:left="0" w:firstLine="0"/>
              <w:jc w:val="left"/>
              <w:rPr>
                <w:b/>
              </w:rPr>
            </w:pPr>
          </w:p>
        </w:tc>
      </w:tr>
      <w:tr w:rsidR="00CD042C" w:rsidTr="00CD042C">
        <w:trPr>
          <w:trHeight w:val="289"/>
        </w:trPr>
        <w:tc>
          <w:tcPr>
            <w:tcW w:w="1560" w:type="dxa"/>
          </w:tcPr>
          <w:p w:rsidR="00CD042C" w:rsidRDefault="00CD042C" w:rsidP="00521E25">
            <w:pPr>
              <w:spacing w:after="0" w:line="259" w:lineRule="auto"/>
              <w:ind w:left="0" w:firstLine="0"/>
              <w:jc w:val="left"/>
              <w:rPr>
                <w:b/>
              </w:rPr>
            </w:pPr>
          </w:p>
        </w:tc>
        <w:tc>
          <w:tcPr>
            <w:tcW w:w="4961" w:type="dxa"/>
          </w:tcPr>
          <w:p w:rsidR="00CD042C" w:rsidRDefault="00CD042C" w:rsidP="00521E25">
            <w:pPr>
              <w:spacing w:after="0" w:line="259" w:lineRule="auto"/>
              <w:ind w:left="0" w:firstLine="0"/>
              <w:jc w:val="left"/>
              <w:rPr>
                <w:b/>
              </w:rPr>
            </w:pPr>
          </w:p>
        </w:tc>
        <w:tc>
          <w:tcPr>
            <w:tcW w:w="2410" w:type="dxa"/>
          </w:tcPr>
          <w:p w:rsidR="00CD042C" w:rsidRDefault="00CD042C" w:rsidP="00521E25">
            <w:pPr>
              <w:spacing w:after="0" w:line="259" w:lineRule="auto"/>
              <w:ind w:left="0" w:firstLine="0"/>
              <w:jc w:val="left"/>
              <w:rPr>
                <w:b/>
              </w:rPr>
            </w:pPr>
            <w:r>
              <w:rPr>
                <w:b/>
              </w:rPr>
              <w:t>15 %</w:t>
            </w:r>
          </w:p>
        </w:tc>
        <w:tc>
          <w:tcPr>
            <w:tcW w:w="2021" w:type="dxa"/>
          </w:tcPr>
          <w:p w:rsidR="00CD042C" w:rsidRDefault="00CD042C" w:rsidP="00521E25">
            <w:pPr>
              <w:spacing w:after="0" w:line="259" w:lineRule="auto"/>
              <w:ind w:left="0" w:firstLine="0"/>
              <w:jc w:val="left"/>
              <w:rPr>
                <w:b/>
              </w:rPr>
            </w:pPr>
          </w:p>
        </w:tc>
      </w:tr>
      <w:tr w:rsidR="00CD042C" w:rsidTr="00CD042C">
        <w:trPr>
          <w:trHeight w:val="275"/>
        </w:trPr>
        <w:tc>
          <w:tcPr>
            <w:tcW w:w="1560" w:type="dxa"/>
          </w:tcPr>
          <w:p w:rsidR="00CD042C" w:rsidRDefault="00CD042C" w:rsidP="00521E25">
            <w:pPr>
              <w:spacing w:after="0" w:line="259" w:lineRule="auto"/>
              <w:ind w:left="0" w:firstLine="0"/>
              <w:jc w:val="left"/>
              <w:rPr>
                <w:b/>
              </w:rPr>
            </w:pPr>
          </w:p>
        </w:tc>
        <w:tc>
          <w:tcPr>
            <w:tcW w:w="4961" w:type="dxa"/>
          </w:tcPr>
          <w:p w:rsidR="00CD042C" w:rsidRDefault="00CD042C" w:rsidP="00521E25">
            <w:pPr>
              <w:spacing w:after="0" w:line="259" w:lineRule="auto"/>
              <w:ind w:left="0" w:firstLine="0"/>
              <w:jc w:val="left"/>
              <w:rPr>
                <w:b/>
              </w:rPr>
            </w:pPr>
          </w:p>
        </w:tc>
        <w:tc>
          <w:tcPr>
            <w:tcW w:w="2410" w:type="dxa"/>
          </w:tcPr>
          <w:p w:rsidR="00CD042C" w:rsidRDefault="00CD042C" w:rsidP="00521E25">
            <w:pPr>
              <w:spacing w:after="0" w:line="259" w:lineRule="auto"/>
              <w:ind w:left="0" w:firstLine="0"/>
              <w:jc w:val="left"/>
              <w:rPr>
                <w:b/>
              </w:rPr>
            </w:pPr>
            <w:r>
              <w:rPr>
                <w:b/>
              </w:rPr>
              <w:t>total</w:t>
            </w:r>
          </w:p>
        </w:tc>
        <w:tc>
          <w:tcPr>
            <w:tcW w:w="2021" w:type="dxa"/>
          </w:tcPr>
          <w:p w:rsidR="00CD042C" w:rsidRDefault="00CD042C" w:rsidP="00521E25">
            <w:pPr>
              <w:spacing w:after="0" w:line="259" w:lineRule="auto"/>
              <w:ind w:left="0" w:firstLine="0"/>
              <w:jc w:val="left"/>
              <w:rPr>
                <w:b/>
              </w:rPr>
            </w:pPr>
          </w:p>
        </w:tc>
      </w:tr>
    </w:tbl>
    <w:p w:rsidR="0025288D" w:rsidRDefault="0025288D" w:rsidP="00521E25">
      <w:pPr>
        <w:spacing w:after="0" w:line="259" w:lineRule="auto"/>
        <w:ind w:left="852" w:firstLine="0"/>
        <w:jc w:val="left"/>
        <w:rPr>
          <w:b/>
        </w:rPr>
      </w:pPr>
    </w:p>
    <w:p w:rsidR="00EA016C" w:rsidRPr="00682EF6" w:rsidRDefault="00EA016C" w:rsidP="00521E25">
      <w:pPr>
        <w:spacing w:after="0" w:line="259" w:lineRule="auto"/>
        <w:ind w:left="852" w:firstLine="0"/>
        <w:jc w:val="left"/>
        <w:rPr>
          <w:b/>
        </w:rPr>
      </w:pPr>
    </w:p>
    <w:tbl>
      <w:tblPr>
        <w:tblpPr w:leftFromText="180" w:rightFromText="180" w:horzAnchor="margin" w:tblpXSpec="center" w:tblpY="204"/>
        <w:tblW w:w="11620" w:type="dxa"/>
        <w:tblLook w:val="04A0" w:firstRow="1" w:lastRow="0" w:firstColumn="1" w:lastColumn="0" w:noHBand="0" w:noVBand="1"/>
      </w:tblPr>
      <w:tblGrid>
        <w:gridCol w:w="4240"/>
        <w:gridCol w:w="3700"/>
        <w:gridCol w:w="1480"/>
        <w:gridCol w:w="2200"/>
      </w:tblGrid>
      <w:tr w:rsidR="006B14B0" w:rsidRPr="00682EF6" w:rsidTr="006B14B0">
        <w:trPr>
          <w:trHeight w:val="300"/>
        </w:trPr>
        <w:tc>
          <w:tcPr>
            <w:tcW w:w="4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3700"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HT TRANFOMER AND SWITCH GEAR</w:t>
            </w:r>
          </w:p>
        </w:tc>
        <w:tc>
          <w:tcPr>
            <w:tcW w:w="148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GAUTENG</w:t>
            </w:r>
          </w:p>
        </w:tc>
        <w:tc>
          <w:tcPr>
            <w:tcW w:w="148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BRAAMFONETIN COMPLEX</w:t>
            </w:r>
          </w:p>
        </w:tc>
        <w:tc>
          <w:tcPr>
            <w:tcW w:w="148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nil"/>
              <w:right w:val="nil"/>
            </w:tcBorders>
            <w:shd w:val="clear" w:color="auto" w:fill="auto"/>
            <w:noWrap/>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700" w:type="dxa"/>
            <w:tcBorders>
              <w:top w:val="nil"/>
              <w:left w:val="nil"/>
              <w:bottom w:val="single" w:sz="8" w:space="0" w:color="auto"/>
              <w:right w:val="single" w:sz="8" w:space="0" w:color="auto"/>
            </w:tcBorders>
            <w:shd w:val="clear" w:color="auto" w:fill="auto"/>
            <w:vAlign w:val="center"/>
            <w:hideMark/>
          </w:tcPr>
          <w:p w:rsidR="006B14B0" w:rsidRPr="00682EF6" w:rsidRDefault="00E36A64" w:rsidP="007C5DE0">
            <w:pPr>
              <w:spacing w:after="0" w:line="240" w:lineRule="auto"/>
              <w:ind w:left="0" w:firstLine="0"/>
              <w:rPr>
                <w:rFonts w:ascii="Calibri" w:eastAsia="Times New Roman" w:hAnsi="Calibri" w:cs="Calibri"/>
                <w:b/>
                <w:sz w:val="22"/>
              </w:rPr>
            </w:pPr>
            <w:r>
              <w:rPr>
                <w:rFonts w:ascii="Calibri" w:eastAsia="Times New Roman" w:hAnsi="Calibri" w:cs="Calibri"/>
                <w:b/>
                <w:sz w:val="22"/>
              </w:rPr>
              <w:t>1677162</w:t>
            </w:r>
          </w:p>
        </w:tc>
        <w:tc>
          <w:tcPr>
            <w:tcW w:w="148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right"/>
              <w:rPr>
                <w:rFonts w:ascii="Calibri" w:eastAsia="Times New Roman" w:hAnsi="Calibri" w:cs="Calibri"/>
                <w:b/>
                <w:sz w:val="22"/>
              </w:rPr>
            </w:pPr>
          </w:p>
        </w:tc>
        <w:tc>
          <w:tcPr>
            <w:tcW w:w="2200" w:type="dxa"/>
            <w:tcBorders>
              <w:top w:val="nil"/>
              <w:left w:val="nil"/>
              <w:bottom w:val="nil"/>
              <w:right w:val="nil"/>
            </w:tcBorders>
            <w:shd w:val="clear" w:color="auto" w:fill="auto"/>
            <w:vAlign w:val="bottom"/>
            <w:hideMark/>
          </w:tcPr>
          <w:p w:rsidR="006B14B0" w:rsidRPr="00682EF6" w:rsidRDefault="006B14B0" w:rsidP="006B14B0">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7C5DE0">
        <w:trPr>
          <w:trHeight w:val="300"/>
        </w:trPr>
        <w:tc>
          <w:tcPr>
            <w:tcW w:w="4240" w:type="dxa"/>
            <w:tcBorders>
              <w:top w:val="nil"/>
              <w:left w:val="nil"/>
              <w:bottom w:val="single" w:sz="8" w:space="0" w:color="auto"/>
              <w:right w:val="nil"/>
            </w:tcBorders>
            <w:shd w:val="clear" w:color="auto" w:fill="auto"/>
            <w:noWrap/>
            <w:vAlign w:val="center"/>
          </w:tcPr>
          <w:p w:rsidR="006B14B0" w:rsidRPr="00682EF6" w:rsidRDefault="00E36A64" w:rsidP="00A14A8A">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Annual high Voltage switch gear service and Maintenance</w:t>
            </w:r>
          </w:p>
        </w:tc>
        <w:tc>
          <w:tcPr>
            <w:tcW w:w="3700" w:type="dxa"/>
            <w:tcBorders>
              <w:top w:val="nil"/>
              <w:left w:val="nil"/>
              <w:bottom w:val="single" w:sz="8" w:space="0" w:color="auto"/>
              <w:right w:val="nil"/>
            </w:tcBorders>
            <w:shd w:val="clear" w:color="auto" w:fill="auto"/>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1480" w:type="dxa"/>
            <w:tcBorders>
              <w:top w:val="nil"/>
              <w:left w:val="nil"/>
              <w:bottom w:val="single" w:sz="8" w:space="0" w:color="auto"/>
              <w:right w:val="nil"/>
            </w:tcBorders>
            <w:shd w:val="clear" w:color="auto" w:fill="auto"/>
            <w:vAlign w:val="bottom"/>
          </w:tcPr>
          <w:p w:rsidR="006B14B0" w:rsidRPr="00682EF6" w:rsidRDefault="006B14B0" w:rsidP="006B14B0">
            <w:pPr>
              <w:spacing w:after="0" w:line="240" w:lineRule="auto"/>
              <w:ind w:left="0" w:firstLine="0"/>
              <w:jc w:val="left"/>
              <w:rPr>
                <w:rFonts w:ascii="Calibri" w:eastAsia="Times New Roman" w:hAnsi="Calibri" w:cs="Calibri"/>
                <w:b/>
                <w:szCs w:val="20"/>
              </w:rPr>
            </w:pPr>
          </w:p>
        </w:tc>
        <w:tc>
          <w:tcPr>
            <w:tcW w:w="2200" w:type="dxa"/>
            <w:tcBorders>
              <w:top w:val="nil"/>
              <w:left w:val="nil"/>
              <w:bottom w:val="single" w:sz="8" w:space="0" w:color="auto"/>
              <w:right w:val="nil"/>
            </w:tcBorders>
            <w:shd w:val="clear" w:color="auto" w:fill="auto"/>
            <w:vAlign w:val="bottom"/>
          </w:tcPr>
          <w:p w:rsidR="006B14B0" w:rsidRPr="00682EF6" w:rsidRDefault="006B14B0" w:rsidP="006B14B0">
            <w:pPr>
              <w:spacing w:after="0" w:line="240" w:lineRule="auto"/>
              <w:ind w:left="0" w:firstLine="0"/>
              <w:jc w:val="left"/>
              <w:rPr>
                <w:rFonts w:ascii="Calibri" w:eastAsia="Times New Roman" w:hAnsi="Calibri" w:cs="Calibri"/>
                <w:b/>
                <w:szCs w:val="20"/>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r w:rsidR="00E36A64">
              <w:rPr>
                <w:rFonts w:ascii="Calibri" w:eastAsia="Times New Roman" w:hAnsi="Calibri" w:cs="Calibri"/>
                <w:b/>
                <w:sz w:val="22"/>
              </w:rPr>
              <w:t>QYT</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DESCRIPTION</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Unit price</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center"/>
              <w:rPr>
                <w:rFonts w:ascii="Calibri" w:eastAsia="Times New Roman" w:hAnsi="Calibri" w:cs="Calibri"/>
                <w:b/>
                <w:bCs/>
                <w:sz w:val="22"/>
              </w:rPr>
            </w:pPr>
            <w:r>
              <w:rPr>
                <w:rFonts w:ascii="Calibri" w:eastAsia="Times New Roman" w:hAnsi="Calibri" w:cs="Calibri"/>
                <w:b/>
                <w:bCs/>
                <w:sz w:val="22"/>
              </w:rPr>
              <w:t>Total</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Transformer oil analysis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tcPr>
          <w:p w:rsidR="009B1E3E"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w:t>
            </w:r>
          </w:p>
        </w:tc>
        <w:tc>
          <w:tcPr>
            <w:tcW w:w="3700" w:type="dxa"/>
            <w:tcBorders>
              <w:top w:val="nil"/>
              <w:left w:val="nil"/>
              <w:bottom w:val="single" w:sz="8" w:space="0" w:color="auto"/>
              <w:right w:val="single" w:sz="8" w:space="0" w:color="auto"/>
            </w:tcBorders>
            <w:shd w:val="clear" w:color="auto" w:fill="auto"/>
            <w:noWrap/>
            <w:vAlign w:val="center"/>
          </w:tcPr>
          <w:p w:rsidR="009B1E3E"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Conservator Oil analysis</w:t>
            </w:r>
          </w:p>
        </w:tc>
        <w:tc>
          <w:tcPr>
            <w:tcW w:w="1480" w:type="dxa"/>
            <w:tcBorders>
              <w:top w:val="nil"/>
              <w:left w:val="nil"/>
              <w:bottom w:val="single" w:sz="8" w:space="0" w:color="auto"/>
              <w:right w:val="single" w:sz="8"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2200" w:type="dxa"/>
            <w:tcBorders>
              <w:top w:val="nil"/>
              <w:left w:val="nil"/>
              <w:bottom w:val="single" w:sz="8" w:space="0" w:color="auto"/>
              <w:right w:val="single" w:sz="8"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7C5DE0">
            <w:pPr>
              <w:spacing w:after="0" w:line="240" w:lineRule="auto"/>
              <w:ind w:left="0" w:firstLine="0"/>
              <w:rPr>
                <w:rFonts w:ascii="Calibri" w:eastAsia="Times New Roman" w:hAnsi="Calibri" w:cs="Calibri"/>
                <w:b/>
                <w:sz w:val="22"/>
              </w:rPr>
            </w:pPr>
            <w:r>
              <w:rPr>
                <w:rFonts w:ascii="Calibri" w:eastAsia="Times New Roman" w:hAnsi="Calibri" w:cs="Calibri"/>
                <w:b/>
                <w:sz w:val="22"/>
              </w:rPr>
              <w:t>Gas analysis</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vAlign w:val="center"/>
            <w:hideMark/>
          </w:tcPr>
          <w:p w:rsidR="006B14B0" w:rsidRPr="00682EF6" w:rsidRDefault="00E36A64" w:rsidP="007C5DE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2</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Silica gel crystal-0.5 Kg</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00"/>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3</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Infrared scanning on Transformer</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6B14B0" w:rsidRPr="00682EF6" w:rsidTr="006B14B0">
        <w:trPr>
          <w:trHeight w:val="330"/>
        </w:trPr>
        <w:tc>
          <w:tcPr>
            <w:tcW w:w="4240" w:type="dxa"/>
            <w:tcBorders>
              <w:top w:val="nil"/>
              <w:left w:val="single" w:sz="8" w:space="0" w:color="auto"/>
              <w:bottom w:val="nil"/>
              <w:right w:val="single" w:sz="8" w:space="0" w:color="auto"/>
            </w:tcBorders>
            <w:shd w:val="clear" w:color="auto" w:fill="auto"/>
            <w:noWrap/>
            <w:vAlign w:val="center"/>
            <w:hideMark/>
          </w:tcPr>
          <w:p w:rsidR="006B14B0" w:rsidRPr="00682EF6" w:rsidRDefault="00E36A64" w:rsidP="006B14B0">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1</w:t>
            </w:r>
          </w:p>
        </w:tc>
        <w:tc>
          <w:tcPr>
            <w:tcW w:w="3700" w:type="dxa"/>
            <w:tcBorders>
              <w:top w:val="nil"/>
              <w:left w:val="nil"/>
              <w:bottom w:val="nil"/>
              <w:right w:val="single" w:sz="8" w:space="0" w:color="auto"/>
            </w:tcBorders>
            <w:shd w:val="clear" w:color="auto" w:fill="auto"/>
            <w:noWrap/>
            <w:vAlign w:val="center"/>
            <w:hideMark/>
          </w:tcPr>
          <w:p w:rsidR="006B14B0"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Labour</w:t>
            </w:r>
          </w:p>
        </w:tc>
        <w:tc>
          <w:tcPr>
            <w:tcW w:w="1480" w:type="dxa"/>
            <w:tcBorders>
              <w:top w:val="nil"/>
              <w:left w:val="nil"/>
              <w:bottom w:val="nil"/>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nil"/>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r w:rsidR="009B1E3E" w:rsidRPr="00682EF6" w:rsidTr="006B14B0">
        <w:trPr>
          <w:trHeight w:val="381"/>
        </w:trPr>
        <w:tc>
          <w:tcPr>
            <w:tcW w:w="4240" w:type="dxa"/>
            <w:tcBorders>
              <w:top w:val="single" w:sz="12" w:space="0" w:color="auto"/>
              <w:left w:val="single" w:sz="12" w:space="0" w:color="auto"/>
              <w:bottom w:val="single" w:sz="12" w:space="0" w:color="auto"/>
              <w:right w:val="single" w:sz="12" w:space="0" w:color="auto"/>
            </w:tcBorders>
            <w:shd w:val="clear" w:color="auto" w:fill="auto"/>
            <w:vAlign w:val="center"/>
          </w:tcPr>
          <w:p w:rsidR="009B1E3E" w:rsidRPr="00682EF6" w:rsidRDefault="00E36A64" w:rsidP="006B14B0">
            <w:pPr>
              <w:spacing w:after="0" w:line="240" w:lineRule="auto"/>
              <w:ind w:left="0" w:firstLine="0"/>
              <w:jc w:val="left"/>
              <w:rPr>
                <w:rFonts w:ascii="Calibri" w:eastAsia="Times New Roman" w:hAnsi="Calibri" w:cs="Calibri"/>
                <w:b/>
                <w:bCs/>
                <w:sz w:val="22"/>
              </w:rPr>
            </w:pPr>
            <w:r>
              <w:rPr>
                <w:rFonts w:ascii="Calibri" w:eastAsia="Times New Roman" w:hAnsi="Calibri" w:cs="Calibri"/>
                <w:b/>
                <w:bCs/>
                <w:sz w:val="22"/>
              </w:rPr>
              <w:t>1</w:t>
            </w:r>
          </w:p>
        </w:tc>
        <w:tc>
          <w:tcPr>
            <w:tcW w:w="37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E36A64" w:rsidP="00A14A8A">
            <w:pPr>
              <w:spacing w:after="0" w:line="240" w:lineRule="auto"/>
              <w:ind w:left="0" w:firstLine="0"/>
              <w:jc w:val="center"/>
              <w:rPr>
                <w:rFonts w:ascii="Calibri" w:eastAsia="Times New Roman" w:hAnsi="Calibri" w:cs="Calibri"/>
                <w:b/>
                <w:sz w:val="22"/>
              </w:rPr>
            </w:pPr>
            <w:r>
              <w:rPr>
                <w:rFonts w:ascii="Calibri" w:eastAsia="Times New Roman" w:hAnsi="Calibri" w:cs="Calibri"/>
                <w:b/>
                <w:sz w:val="22"/>
              </w:rPr>
              <w:t>Travelling</w:t>
            </w:r>
          </w:p>
        </w:tc>
        <w:tc>
          <w:tcPr>
            <w:tcW w:w="148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c>
          <w:tcPr>
            <w:tcW w:w="2200" w:type="dxa"/>
            <w:tcBorders>
              <w:top w:val="single" w:sz="12" w:space="0" w:color="auto"/>
              <w:left w:val="nil"/>
              <w:bottom w:val="single" w:sz="12" w:space="0" w:color="auto"/>
              <w:right w:val="single" w:sz="12" w:space="0" w:color="auto"/>
            </w:tcBorders>
            <w:shd w:val="clear" w:color="auto" w:fill="auto"/>
            <w:noWrap/>
            <w:vAlign w:val="center"/>
          </w:tcPr>
          <w:p w:rsidR="009B1E3E" w:rsidRPr="00682EF6" w:rsidRDefault="009B1E3E" w:rsidP="006B14B0">
            <w:pPr>
              <w:spacing w:after="0" w:line="240" w:lineRule="auto"/>
              <w:ind w:left="0" w:firstLine="0"/>
              <w:jc w:val="left"/>
              <w:rPr>
                <w:rFonts w:ascii="Calibri" w:eastAsia="Times New Roman" w:hAnsi="Calibri" w:cs="Calibri"/>
                <w:b/>
                <w:sz w:val="22"/>
              </w:rPr>
            </w:pPr>
          </w:p>
        </w:tc>
      </w:tr>
      <w:tr w:rsidR="006B14B0" w:rsidRPr="00682EF6" w:rsidTr="006B14B0">
        <w:trPr>
          <w:trHeight w:val="312"/>
        </w:trPr>
        <w:tc>
          <w:tcPr>
            <w:tcW w:w="4240"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37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c>
          <w:tcPr>
            <w:tcW w:w="2200" w:type="dxa"/>
            <w:tcBorders>
              <w:top w:val="nil"/>
              <w:left w:val="nil"/>
              <w:bottom w:val="single" w:sz="8" w:space="0" w:color="auto"/>
              <w:right w:val="single" w:sz="8" w:space="0" w:color="auto"/>
            </w:tcBorders>
            <w:shd w:val="clear" w:color="auto" w:fill="auto"/>
            <w:noWrap/>
            <w:vAlign w:val="center"/>
            <w:hideMark/>
          </w:tcPr>
          <w:p w:rsidR="006B14B0" w:rsidRPr="00682EF6" w:rsidRDefault="006B14B0" w:rsidP="006B14B0">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 </w:t>
            </w:r>
          </w:p>
        </w:tc>
      </w:tr>
    </w:tbl>
    <w:p w:rsidR="00682EF6" w:rsidRDefault="00CD042C" w:rsidP="00682EF6">
      <w:pPr>
        <w:spacing w:after="0" w:line="259" w:lineRule="auto"/>
        <w:ind w:left="0" w:firstLine="0"/>
        <w:jc w:val="left"/>
      </w:pPr>
      <w:r>
        <w:t>Scope of work:</w:t>
      </w:r>
    </w:p>
    <w:p w:rsidR="00EA016C" w:rsidRDefault="00EA016C" w:rsidP="00682EF6">
      <w:pPr>
        <w:spacing w:after="0" w:line="259" w:lineRule="auto"/>
        <w:ind w:left="0" w:firstLine="0"/>
        <w:jc w:val="left"/>
      </w:pPr>
    </w:p>
    <w:p w:rsidR="00CD042C" w:rsidRDefault="00EA016C" w:rsidP="00682EF6">
      <w:pPr>
        <w:spacing w:after="0" w:line="259" w:lineRule="auto"/>
        <w:ind w:left="0" w:firstLine="0"/>
        <w:jc w:val="left"/>
      </w:pPr>
      <w:r>
        <w:t>1.Oil change and 12-point check list</w:t>
      </w:r>
    </w:p>
    <w:p w:rsidR="00EA016C" w:rsidRDefault="00EA016C" w:rsidP="00682EF6">
      <w:pPr>
        <w:spacing w:after="0" w:line="259" w:lineRule="auto"/>
        <w:ind w:left="0" w:firstLine="0"/>
        <w:jc w:val="left"/>
      </w:pPr>
    </w:p>
    <w:p w:rsidR="00EA016C" w:rsidRDefault="00EA016C" w:rsidP="00682EF6">
      <w:pPr>
        <w:spacing w:after="0" w:line="259" w:lineRule="auto"/>
        <w:ind w:left="0" w:firstLine="0"/>
        <w:jc w:val="left"/>
      </w:pPr>
      <w:r>
        <w:t>2.All parts to be checked, lubricated, align and copper compounds to all contacts</w:t>
      </w:r>
    </w:p>
    <w:p w:rsidR="00EA016C" w:rsidRDefault="00EA016C" w:rsidP="00682EF6">
      <w:pPr>
        <w:spacing w:after="0" w:line="259" w:lineRule="auto"/>
        <w:ind w:left="0" w:firstLine="0"/>
        <w:jc w:val="left"/>
      </w:pPr>
    </w:p>
    <w:p w:rsidR="00EA016C" w:rsidRDefault="00EA016C" w:rsidP="00682EF6">
      <w:pPr>
        <w:spacing w:after="0" w:line="259" w:lineRule="auto"/>
        <w:ind w:left="0" w:firstLine="0"/>
        <w:jc w:val="left"/>
      </w:pPr>
      <w:r>
        <w:t>3.Substaion and all HT equipment’s cleaning</w:t>
      </w:r>
    </w:p>
    <w:p w:rsidR="00EA016C" w:rsidRDefault="00EA016C" w:rsidP="00682EF6">
      <w:pPr>
        <w:spacing w:after="0" w:line="259" w:lineRule="auto"/>
        <w:ind w:left="0" w:firstLine="0"/>
        <w:jc w:val="left"/>
      </w:pPr>
    </w:p>
    <w:p w:rsidR="00EA016C" w:rsidRDefault="00EA016C" w:rsidP="00682EF6">
      <w:pPr>
        <w:spacing w:after="0" w:line="259" w:lineRule="auto"/>
        <w:ind w:left="0" w:firstLine="0"/>
        <w:jc w:val="left"/>
      </w:pPr>
      <w:r>
        <w:t>4.Purification treatment of 680L transformer oil</w:t>
      </w:r>
    </w:p>
    <w:p w:rsidR="00EA016C" w:rsidRDefault="00EA016C" w:rsidP="00682EF6">
      <w:pPr>
        <w:spacing w:after="0" w:line="259" w:lineRule="auto"/>
        <w:ind w:left="0" w:firstLine="0"/>
        <w:jc w:val="left"/>
      </w:pPr>
    </w:p>
    <w:p w:rsidR="00EA016C" w:rsidRDefault="00EA016C" w:rsidP="00682EF6">
      <w:pPr>
        <w:spacing w:after="0" w:line="259" w:lineRule="auto"/>
        <w:ind w:left="0" w:firstLine="0"/>
        <w:jc w:val="left"/>
      </w:pPr>
      <w:r>
        <w:t>5.Check and reset settings</w:t>
      </w:r>
    </w:p>
    <w:p w:rsidR="00EA016C" w:rsidRDefault="00EA016C" w:rsidP="00682EF6">
      <w:pPr>
        <w:spacing w:after="0" w:line="259" w:lineRule="auto"/>
        <w:ind w:left="0" w:firstLine="0"/>
        <w:jc w:val="left"/>
      </w:pPr>
    </w:p>
    <w:p w:rsidR="00EA016C" w:rsidRDefault="00EA016C" w:rsidP="00682EF6">
      <w:pPr>
        <w:spacing w:after="0" w:line="259" w:lineRule="auto"/>
        <w:ind w:left="0" w:firstLine="0"/>
        <w:jc w:val="left"/>
      </w:pPr>
      <w:r>
        <w:t xml:space="preserve">6.Submision of reports after service </w:t>
      </w:r>
    </w:p>
    <w:p w:rsidR="00682EF6" w:rsidRDefault="00682EF6" w:rsidP="00521E25">
      <w:pPr>
        <w:spacing w:after="0" w:line="259" w:lineRule="auto"/>
        <w:ind w:left="852" w:firstLine="0"/>
        <w:jc w:val="left"/>
      </w:pPr>
    </w:p>
    <w:p w:rsidR="00EA016C" w:rsidRDefault="00EA016C" w:rsidP="00521E25">
      <w:pPr>
        <w:spacing w:after="0" w:line="259" w:lineRule="auto"/>
        <w:ind w:left="852" w:firstLine="0"/>
        <w:jc w:val="left"/>
      </w:pPr>
    </w:p>
    <w:p w:rsidR="00EA016C" w:rsidRDefault="00EA016C" w:rsidP="00521E25">
      <w:pPr>
        <w:spacing w:after="0" w:line="259" w:lineRule="auto"/>
        <w:ind w:left="852" w:firstLine="0"/>
        <w:jc w:val="left"/>
      </w:pPr>
    </w:p>
    <w:p w:rsidR="00A14A8A" w:rsidRDefault="00A14A8A" w:rsidP="00521E25">
      <w:pPr>
        <w:spacing w:after="0" w:line="259" w:lineRule="auto"/>
        <w:ind w:left="852" w:firstLine="0"/>
        <w:jc w:val="left"/>
      </w:pPr>
    </w:p>
    <w:p w:rsidR="006B14B0" w:rsidRDefault="006B14B0" w:rsidP="00521E25">
      <w:pPr>
        <w:spacing w:after="0" w:line="259" w:lineRule="auto"/>
        <w:ind w:left="852" w:firstLine="0"/>
        <w:jc w:val="left"/>
      </w:pPr>
    </w:p>
    <w:p w:rsidR="006B14B0" w:rsidRDefault="006B14B0" w:rsidP="00521E25">
      <w:pPr>
        <w:spacing w:after="0" w:line="259" w:lineRule="auto"/>
        <w:ind w:left="852" w:firstLine="0"/>
        <w:jc w:val="left"/>
      </w:pPr>
    </w:p>
    <w:p w:rsidR="007B325E" w:rsidRDefault="007B325E" w:rsidP="00521E25">
      <w:pPr>
        <w:spacing w:after="0" w:line="259" w:lineRule="auto"/>
        <w:ind w:left="852" w:firstLine="0"/>
        <w:jc w:val="left"/>
      </w:pPr>
    </w:p>
    <w:p w:rsidR="007B325E" w:rsidRDefault="007B325E" w:rsidP="00521E25">
      <w:pPr>
        <w:spacing w:after="0" w:line="259" w:lineRule="auto"/>
        <w:ind w:left="778" w:firstLine="0"/>
        <w:jc w:val="left"/>
        <w:rPr>
          <w:b/>
        </w:rPr>
      </w:pPr>
    </w:p>
    <w:p w:rsidR="000D76C4" w:rsidRDefault="000D76C4" w:rsidP="00521E25">
      <w:pPr>
        <w:spacing w:after="0" w:line="259" w:lineRule="auto"/>
        <w:ind w:left="852" w:firstLine="0"/>
        <w:jc w:val="left"/>
        <w:rPr>
          <w:b/>
        </w:rPr>
      </w:pPr>
    </w:p>
    <w:p w:rsidR="007B325E" w:rsidRDefault="00E35EBC" w:rsidP="00521E25">
      <w:pPr>
        <w:spacing w:line="259" w:lineRule="auto"/>
        <w:ind w:left="0" w:firstLine="0"/>
        <w:jc w:val="left"/>
      </w:pPr>
      <w:r>
        <w:rPr>
          <w:rFonts w:ascii="Calibri" w:eastAsia="Calibri" w:hAnsi="Calibri" w:cs="Calibri"/>
          <w:sz w:val="22"/>
        </w:rPr>
        <w:lastRenderedPageBreak/>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lastRenderedPageBreak/>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lastRenderedPageBreak/>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lastRenderedPageBreak/>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lastRenderedPageBreak/>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lastRenderedPageBreak/>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9">
        <w:r>
          <w:rPr>
            <w:color w:val="0000FF"/>
            <w:u w:val="single" w:color="0000FF"/>
          </w:rPr>
          <w:t>www.sars.gov.za</w:t>
        </w:r>
      </w:hyperlink>
      <w:hyperlink r:id="rId10">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1">
        <w:r>
          <w:rPr>
            <w:color w:val="0000FF"/>
            <w:u w:val="single" w:color="0000FF"/>
          </w:rPr>
          <w:t>www.sars.gov.za</w:t>
        </w:r>
      </w:hyperlink>
      <w:hyperlink r:id="rId12">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3">
        <w:r>
          <w:rPr>
            <w:rFonts w:ascii="Arial" w:eastAsia="Arial" w:hAnsi="Arial" w:cs="Arial"/>
            <w:color w:val="0000FF"/>
            <w:sz w:val="22"/>
            <w:u w:val="single" w:color="0000FF"/>
          </w:rPr>
          <w:t>www.reservebank.co.za</w:t>
        </w:r>
      </w:hyperlink>
      <w:hyperlink r:id="rId14">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5">
        <w:r>
          <w:rPr>
            <w:rFonts w:ascii="Arial" w:eastAsia="Arial" w:hAnsi="Arial" w:cs="Arial"/>
            <w:color w:val="0000FF"/>
            <w:sz w:val="22"/>
            <w:u w:val="single" w:color="0000FF"/>
          </w:rPr>
          <w:t>http://www.thdti.gov.za/industrial development/ip.jsp</w:t>
        </w:r>
      </w:hyperlink>
      <w:hyperlink r:id="rId16">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7"/>
          <w:footerReference w:type="default" r:id="rId18"/>
          <w:headerReference w:type="first" r:id="rId19"/>
          <w:footerReference w:type="first" r:id="rId20"/>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1"/>
          <w:footerReference w:type="default" r:id="rId22"/>
          <w:footerReference w:type="first" r:id="rId23"/>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4">
              <w:r>
                <w:rPr>
                  <w:b/>
                  <w:color w:val="0000FF"/>
                  <w:sz w:val="18"/>
                  <w:u w:val="single" w:color="0000FF"/>
                </w:rPr>
                <w:t>www.treasury.gov.za</w:t>
              </w:r>
            </w:hyperlink>
            <w:hyperlink r:id="rId25">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6"/>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6"/>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Pr>
            <w:color w:val="0000FF"/>
            <w:u w:val="single" w:color="0000FF"/>
          </w:rPr>
          <w:t>www.treasury.gov.za</w:t>
        </w:r>
      </w:hyperlink>
      <w:hyperlink r:id="rId28">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EA016C" w:rsidP="00521E25">
      <w:pPr>
        <w:spacing w:after="139" w:line="259" w:lineRule="auto"/>
        <w:ind w:left="10" w:right="118"/>
        <w:jc w:val="center"/>
      </w:pPr>
      <w:r>
        <w:rPr>
          <w:rFonts w:ascii="Calibri" w:eastAsia="Calibri" w:hAnsi="Calibri" w:cs="Calibri"/>
          <w:b/>
          <w:sz w:val="22"/>
        </w:rPr>
        <w:t>HT Transformers and Switch gear service</w:t>
      </w:r>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29"/>
      <w:footerReference w:type="default" r:id="rId30"/>
      <w:footerReference w:type="first" r:id="rId31"/>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E4" w:rsidRDefault="00175BE4">
      <w:pPr>
        <w:spacing w:after="0" w:line="240" w:lineRule="auto"/>
      </w:pPr>
      <w:r>
        <w:separator/>
      </w:r>
    </w:p>
  </w:endnote>
  <w:endnote w:type="continuationSeparator" w:id="0">
    <w:p w:rsidR="00175BE4" w:rsidRDefault="0017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E36A64" w:rsidRDefault="00E36A64">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E36A64" w:rsidRDefault="00E36A64">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E36A64" w:rsidRDefault="00E36A64">
        <w:pPr>
          <w:pStyle w:val="Footer"/>
          <w:jc w:val="right"/>
        </w:pPr>
        <w:r>
          <w:fldChar w:fldCharType="begin"/>
        </w:r>
        <w:r>
          <w:instrText xml:space="preserve"> PAGE   \* MERGEFORMAT </w:instrText>
        </w:r>
        <w:r>
          <w:fldChar w:fldCharType="separate"/>
        </w:r>
        <w:r w:rsidR="00826C7A">
          <w:rPr>
            <w:noProof/>
          </w:rPr>
          <w:t>6</w:t>
        </w:r>
        <w:r>
          <w:rPr>
            <w:noProof/>
          </w:rPr>
          <w:fldChar w:fldCharType="end"/>
        </w:r>
      </w:p>
    </w:sdtContent>
  </w:sdt>
  <w:p w:rsidR="00E36A64" w:rsidRDefault="00E36A6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E36A64" w:rsidRDefault="00E36A64">
        <w:pPr>
          <w:pStyle w:val="Footer"/>
          <w:jc w:val="right"/>
        </w:pPr>
        <w:r>
          <w:fldChar w:fldCharType="begin"/>
        </w:r>
        <w:r>
          <w:instrText xml:space="preserve"> PAGE   \* MERGEFORMAT </w:instrText>
        </w:r>
        <w:r>
          <w:fldChar w:fldCharType="separate"/>
        </w:r>
        <w:r w:rsidR="00826C7A">
          <w:rPr>
            <w:noProof/>
          </w:rPr>
          <w:t>1</w:t>
        </w:r>
        <w:r>
          <w:rPr>
            <w:noProof/>
          </w:rPr>
          <w:fldChar w:fldCharType="end"/>
        </w:r>
      </w:p>
    </w:sdtContent>
  </w:sdt>
  <w:p w:rsidR="00E36A64" w:rsidRDefault="00E36A6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E36A64" w:rsidRDefault="00E36A64">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E36A64" w:rsidRDefault="00E36A64">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E36A64" w:rsidRDefault="00E36A64">
        <w:pPr>
          <w:pStyle w:val="Footer"/>
          <w:jc w:val="right"/>
        </w:pPr>
        <w:r>
          <w:fldChar w:fldCharType="begin"/>
        </w:r>
        <w:r>
          <w:instrText xml:space="preserve"> PAGE   \* MERGEFORMAT </w:instrText>
        </w:r>
        <w:r>
          <w:fldChar w:fldCharType="separate"/>
        </w:r>
        <w:r w:rsidR="00826C7A">
          <w:rPr>
            <w:noProof/>
          </w:rPr>
          <w:t>47</w:t>
        </w:r>
        <w:r>
          <w:rPr>
            <w:noProof/>
          </w:rPr>
          <w:fldChar w:fldCharType="end"/>
        </w:r>
      </w:p>
    </w:sdtContent>
  </w:sdt>
  <w:p w:rsidR="00E36A64" w:rsidRDefault="00E36A64">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A64" w:rsidRDefault="00E36A64">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E36A64" w:rsidRDefault="00E36A64">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E36A64" w:rsidRDefault="00E36A64">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E4" w:rsidRDefault="00175BE4">
      <w:pPr>
        <w:spacing w:after="0" w:line="240" w:lineRule="auto"/>
      </w:pPr>
      <w:r>
        <w:separator/>
      </w:r>
    </w:p>
  </w:footnote>
  <w:footnote w:type="continuationSeparator" w:id="0">
    <w:p w:rsidR="00175BE4" w:rsidRDefault="00175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E36A64" w:rsidRDefault="00E36A6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26C7A" w:rsidRPr="00826C7A">
          <w:rPr>
            <w:b/>
            <w:bCs/>
            <w:noProof/>
          </w:rPr>
          <w:t>1</w:t>
        </w:r>
        <w:r>
          <w:rPr>
            <w:b/>
            <w:bCs/>
            <w:noProof/>
          </w:rPr>
          <w:fldChar w:fldCharType="end"/>
        </w:r>
      </w:p>
    </w:sdtContent>
  </w:sdt>
  <w:p w:rsidR="00E36A64" w:rsidRDefault="00E36A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918EF"/>
    <w:rsid w:val="000D238A"/>
    <w:rsid w:val="000D76C4"/>
    <w:rsid w:val="000E4485"/>
    <w:rsid w:val="00126ADC"/>
    <w:rsid w:val="0016598E"/>
    <w:rsid w:val="00175BE4"/>
    <w:rsid w:val="0025288D"/>
    <w:rsid w:val="00340CC5"/>
    <w:rsid w:val="00411608"/>
    <w:rsid w:val="00446A85"/>
    <w:rsid w:val="00460BF4"/>
    <w:rsid w:val="004E35EF"/>
    <w:rsid w:val="004F74FC"/>
    <w:rsid w:val="00521E25"/>
    <w:rsid w:val="00551713"/>
    <w:rsid w:val="00682EF6"/>
    <w:rsid w:val="006B14B0"/>
    <w:rsid w:val="006E2EE0"/>
    <w:rsid w:val="00733D7E"/>
    <w:rsid w:val="00741556"/>
    <w:rsid w:val="007B325E"/>
    <w:rsid w:val="007C5DE0"/>
    <w:rsid w:val="00826C7A"/>
    <w:rsid w:val="008E177C"/>
    <w:rsid w:val="008E2E36"/>
    <w:rsid w:val="008F2511"/>
    <w:rsid w:val="009B1E3E"/>
    <w:rsid w:val="009E4AB8"/>
    <w:rsid w:val="009E6634"/>
    <w:rsid w:val="00A14A8A"/>
    <w:rsid w:val="00A420ED"/>
    <w:rsid w:val="00AA4970"/>
    <w:rsid w:val="00B21FB0"/>
    <w:rsid w:val="00B33049"/>
    <w:rsid w:val="00B53D45"/>
    <w:rsid w:val="00C077D6"/>
    <w:rsid w:val="00C92BF3"/>
    <w:rsid w:val="00C93E12"/>
    <w:rsid w:val="00CB7FB5"/>
    <w:rsid w:val="00CD042C"/>
    <w:rsid w:val="00D440F2"/>
    <w:rsid w:val="00D83D6E"/>
    <w:rsid w:val="00E35EBC"/>
    <w:rsid w:val="00E36A64"/>
    <w:rsid w:val="00EA016C"/>
    <w:rsid w:val="00EB7024"/>
    <w:rsid w:val="00EC0244"/>
    <w:rsid w:val="00EE0A8E"/>
    <w:rsid w:val="00EE6433"/>
    <w:rsid w:val="00F130FD"/>
    <w:rsid w:val="00F16A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4FD2"/>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rvebank.co.za/"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23" Type="http://schemas.openxmlformats.org/officeDocument/2006/relationships/footer" Target="footer6.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reservebank.co.za/" TargetMode="External"/><Relationship Id="rId22" Type="http://schemas.openxmlformats.org/officeDocument/2006/relationships/footer" Target="footer5.xml"/><Relationship Id="rId27" Type="http://schemas.openxmlformats.org/officeDocument/2006/relationships/hyperlink" Target="http://www.treasury.gov.za/" TargetMode="External"/><Relationship Id="rId30" Type="http://schemas.openxmlformats.org/officeDocument/2006/relationships/footer" Target="footer8.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E2B7-5FFB-4A39-9928-E415F096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12361</Words>
  <Characters>70461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2</cp:revision>
  <cp:lastPrinted>2019-06-07T11:12:00Z</cp:lastPrinted>
  <dcterms:created xsi:type="dcterms:W3CDTF">2019-08-06T12:13:00Z</dcterms:created>
  <dcterms:modified xsi:type="dcterms:W3CDTF">2019-08-06T12:13:00Z</dcterms:modified>
</cp:coreProperties>
</file>