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870494" w:rsidP="003601B7">
            <w:pPr>
              <w:spacing w:after="0" w:line="259" w:lineRule="auto"/>
              <w:ind w:left="2" w:firstLine="0"/>
              <w:jc w:val="left"/>
            </w:pPr>
            <w:r>
              <w:rPr>
                <w:b/>
              </w:rPr>
              <w:t xml:space="preserve">RFQ NO: </w:t>
            </w:r>
            <w:r w:rsidRPr="00870494">
              <w:rPr>
                <w:b/>
              </w:rPr>
              <w:t>1476769</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870494">
            <w:pPr>
              <w:spacing w:after="0" w:line="259" w:lineRule="auto"/>
              <w:ind w:left="2" w:firstLine="0"/>
              <w:jc w:val="left"/>
            </w:pPr>
            <w:r>
              <w:rPr>
                <w:b/>
              </w:rPr>
              <w:t>1</w:t>
            </w:r>
            <w:r w:rsidR="003601B7">
              <w:rPr>
                <w:b/>
              </w:rPr>
              <w:t>2 OCTO</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3601B7">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3601B7">
        <w:trPr>
          <w:trHeight w:val="78"/>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870494">
        <w:trPr>
          <w:trHeight w:val="1497"/>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870494">
            <w:pPr>
              <w:spacing w:after="74" w:line="240" w:lineRule="auto"/>
              <w:ind w:left="0" w:firstLine="0"/>
            </w:pPr>
            <w:r>
              <w:rPr>
                <w:b/>
              </w:rPr>
              <w:t>THERE WILL</w:t>
            </w:r>
            <w:r w:rsidR="00870494">
              <w:rPr>
                <w:b/>
              </w:rPr>
              <w:t xml:space="preserve"> NOT</w:t>
            </w:r>
            <w:r>
              <w:rPr>
                <w:b/>
              </w:rPr>
              <w:t xml:space="preserve"> BE COMPULSORY SITE BRIEFING SESSION</w:t>
            </w:r>
            <w:r w:rsidR="00C41A79">
              <w:rPr>
                <w:b/>
              </w:rPr>
              <w:t>.</w:t>
            </w:r>
          </w:p>
          <w:p w:rsidR="00FC4BD6" w:rsidRPr="00FC4BD6" w:rsidRDefault="00FC4BD6" w:rsidP="003601B7">
            <w:pPr>
              <w:spacing w:after="74" w:line="240" w:lineRule="auto"/>
              <w:ind w:left="10"/>
              <w:jc w:val="left"/>
              <w:rPr>
                <w:b/>
              </w:rPr>
            </w:pPr>
            <w:r w:rsidRPr="00FC4BD6">
              <w:rPr>
                <w:b/>
              </w:rPr>
              <w:t>VENUE:</w:t>
            </w:r>
            <w:r>
              <w:rPr>
                <w:b/>
              </w:rPr>
              <w:t xml:space="preserve"> </w:t>
            </w:r>
          </w:p>
          <w:p w:rsidR="00FC4BD6" w:rsidRPr="00FC4BD6" w:rsidRDefault="00FC4BD6" w:rsidP="003601B7">
            <w:pPr>
              <w:spacing w:after="74" w:line="240" w:lineRule="auto"/>
              <w:ind w:left="20"/>
              <w:jc w:val="left"/>
              <w:rPr>
                <w:b/>
              </w:rPr>
            </w:pPr>
            <w:r w:rsidRPr="00FC4BD6">
              <w:rPr>
                <w:b/>
              </w:rPr>
              <w:t>DATE:</w:t>
            </w:r>
            <w:r w:rsidR="003601B7">
              <w:rPr>
                <w:b/>
              </w:rPr>
              <w:t xml:space="preserve"> </w:t>
            </w:r>
          </w:p>
          <w:p w:rsidR="00FC4BD6" w:rsidRDefault="00FC4BD6" w:rsidP="003601B7">
            <w:pPr>
              <w:spacing w:after="74" w:line="240" w:lineRule="auto"/>
              <w:ind w:left="30"/>
              <w:jc w:val="left"/>
              <w:rPr>
                <w:b/>
              </w:rPr>
            </w:pPr>
            <w:r w:rsidRPr="00FC4BD6">
              <w:rPr>
                <w:b/>
              </w:rPr>
              <w:t>TIME:</w:t>
            </w:r>
            <w:r w:rsidR="003601B7">
              <w:rPr>
                <w:b/>
              </w:rPr>
              <w:t xml:space="preserve"> </w:t>
            </w:r>
          </w:p>
          <w:p w:rsidR="006D15AE" w:rsidRDefault="006D15AE" w:rsidP="000437A6">
            <w:pPr>
              <w:spacing w:after="74" w:line="259" w:lineRule="auto"/>
              <w:jc w:val="left"/>
            </w:pPr>
          </w:p>
        </w:tc>
      </w:tr>
      <w:tr w:rsidR="006D15AE" w:rsidTr="000437A6">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928"/>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870494" w:rsidRPr="00870494" w:rsidRDefault="00C41A79" w:rsidP="00870494">
            <w:pPr>
              <w:spacing w:after="0" w:line="240" w:lineRule="auto"/>
              <w:ind w:left="2" w:firstLine="0"/>
              <w:jc w:val="left"/>
              <w:rPr>
                <w:b/>
              </w:rPr>
            </w:pPr>
            <w:r>
              <w:rPr>
                <w:b/>
              </w:rPr>
              <w:t xml:space="preserve">RFQ: </w:t>
            </w:r>
            <w:r w:rsidR="00870494">
              <w:rPr>
                <w:b/>
              </w:rPr>
              <w:t>1476769</w:t>
            </w:r>
            <w:r>
              <w:rPr>
                <w:b/>
              </w:rPr>
              <w:t xml:space="preserve"> </w:t>
            </w:r>
            <w:r w:rsidR="00870494" w:rsidRPr="00870494">
              <w:rPr>
                <w:b/>
              </w:rPr>
              <w:t>SUPPLY AND DELIVER LABORATORY UNDERBENCH CUPBOARDS TO JOB SHIMANKANA TABENE (FORMER RUSTENBURG) NHLS</w:t>
            </w:r>
          </w:p>
          <w:p w:rsidR="006D15AE" w:rsidRDefault="006D15AE" w:rsidP="00870494">
            <w:pPr>
              <w:spacing w:after="0" w:line="240" w:lineRule="auto"/>
              <w:ind w:left="2" w:firstLine="0"/>
              <w:jc w:val="left"/>
            </w:pP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3601B7">
        <w:trPr>
          <w:trHeight w:val="188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870494">
              <w:rPr>
                <w:rFonts w:ascii="Calibri" w:eastAsia="Calibri" w:hAnsi="Calibri" w:cs="Calibri"/>
                <w:sz w:val="22"/>
              </w:rPr>
              <w:t>HE QUOTE BOX ON THE 12</w:t>
            </w:r>
            <w:r w:rsidR="00FC040F">
              <w:rPr>
                <w:rFonts w:ascii="Calibri" w:eastAsia="Calibri" w:hAnsi="Calibri" w:cs="Calibri"/>
                <w:sz w:val="22"/>
              </w:rPr>
              <w:t xml:space="preserve"> OCTOBER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lastRenderedPageBreak/>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lastRenderedPageBreak/>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lastRenderedPageBreak/>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Pr>
          <w:b/>
        </w:rPr>
        <w:t xml:space="preserve">, </w:t>
      </w:r>
      <w:r>
        <w:t xml:space="preserve">at </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870494" w:rsidRDefault="00870494" w:rsidP="00870494">
      <w:pPr>
        <w:spacing w:after="197" w:line="265" w:lineRule="auto"/>
        <w:ind w:left="0" w:firstLine="0"/>
        <w:rPr>
          <w:b/>
        </w:rPr>
      </w:pPr>
    </w:p>
    <w:p w:rsidR="00870494" w:rsidRDefault="00870494" w:rsidP="00870494">
      <w:pPr>
        <w:spacing w:after="197" w:line="265" w:lineRule="auto"/>
        <w:ind w:left="0" w:firstLine="0"/>
        <w:rPr>
          <w:b/>
        </w:rPr>
      </w:pPr>
    </w:p>
    <w:p w:rsidR="006D15AE" w:rsidRDefault="00870494" w:rsidP="00870494">
      <w:pPr>
        <w:spacing w:after="197" w:line="265" w:lineRule="auto"/>
        <w:ind w:left="0" w:firstLine="0"/>
      </w:pPr>
      <w:r>
        <w:rPr>
          <w:b/>
        </w:rPr>
        <w:lastRenderedPageBreak/>
        <w:t xml:space="preserve">     </w:t>
      </w:r>
      <w:r w:rsidR="00C41A79">
        <w:rPr>
          <w:b/>
        </w:rPr>
        <w:t>2.</w:t>
      </w:r>
      <w:r w:rsidR="00C41A79">
        <w:rPr>
          <w:rFonts w:ascii="Arial" w:eastAsia="Arial" w:hAnsi="Arial" w:cs="Arial"/>
          <w:b/>
        </w:rPr>
        <w:t xml:space="preserve"> </w:t>
      </w:r>
      <w:r w:rsidR="00C41A79">
        <w:rPr>
          <w:b/>
        </w:rPr>
        <w:t xml:space="preserve">RESPONSE FORMAT </w:t>
      </w:r>
      <w:r w:rsidR="00C41A79">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w:t>
      </w:r>
      <w:r>
        <w:lastRenderedPageBreak/>
        <w:t xml:space="preserve">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324" w:line="259" w:lineRule="auto"/>
        <w:ind w:left="1846" w:firstLine="0"/>
        <w:jc w:val="left"/>
      </w:pPr>
      <w:r>
        <w:t xml:space="preserve">   </w:t>
      </w:r>
    </w:p>
    <w:p w:rsidR="006D15AE" w:rsidRDefault="00C41A79">
      <w:pPr>
        <w:spacing w:after="35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6D15AE" w:rsidRDefault="00C41A79">
      <w:pPr>
        <w:spacing w:after="353" w:line="259" w:lineRule="auto"/>
        <w:ind w:left="0" w:firstLine="0"/>
        <w:jc w:val="left"/>
      </w:pPr>
      <w:r>
        <w:rPr>
          <w:rFonts w:ascii="Calibri" w:eastAsia="Calibri" w:hAnsi="Calibri" w:cs="Calibri"/>
          <w:sz w:val="22"/>
        </w:rPr>
        <w:t xml:space="preserve">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870494" w:rsidRDefault="005F07FA"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r>
        <w:rPr>
          <w:rFonts w:ascii="Arial Unicode MS" w:eastAsia="Arial Unicode MS" w:hAnsi="Arial Unicode MS" w:cs="Arial Unicode MS"/>
          <w:sz w:val="24"/>
        </w:rPr>
        <w:t xml:space="preserve">  </w:t>
      </w: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870494" w:rsidRDefault="00870494" w:rsidP="005F07FA">
      <w:pPr>
        <w:autoSpaceDE w:val="0"/>
        <w:autoSpaceDN w:val="0"/>
        <w:adjustRightInd w:val="0"/>
        <w:spacing w:after="160" w:line="259" w:lineRule="atLeast"/>
        <w:ind w:left="0" w:firstLine="0"/>
        <w:jc w:val="left"/>
        <w:rPr>
          <w:rFonts w:ascii="Arial Unicode MS" w:eastAsia="Arial Unicode MS" w:hAnsi="Arial Unicode MS" w:cs="Arial Unicode MS"/>
          <w:sz w:val="24"/>
        </w:rPr>
      </w:pPr>
    </w:p>
    <w:p w:rsidR="005F07FA" w:rsidRDefault="00870494" w:rsidP="005F07FA">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u w:val="single"/>
          <w:lang w:val="en"/>
        </w:rPr>
      </w:pPr>
      <w:r>
        <w:rPr>
          <w:rFonts w:ascii="Arial Unicode MS" w:eastAsia="Arial Unicode MS" w:hAnsi="Arial Unicode MS" w:cs="Arial Unicode MS"/>
          <w:sz w:val="24"/>
        </w:rPr>
        <w:t xml:space="preserve">  </w:t>
      </w:r>
      <w:r w:rsidR="005F07FA">
        <w:rPr>
          <w:rFonts w:ascii="Times New Roman" w:eastAsiaTheme="minorEastAsia" w:hAnsi="Times New Roman" w:cs="Times New Roman"/>
          <w:b/>
          <w:bCs/>
          <w:color w:val="auto"/>
          <w:szCs w:val="20"/>
          <w:u w:val="single"/>
          <w:lang w:val="en"/>
        </w:rPr>
        <w:t>FORM OF QUOTATION</w:t>
      </w:r>
    </w:p>
    <w:p w:rsidR="005F07FA" w:rsidRDefault="005F07FA" w:rsidP="005F07FA">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u w:val="single"/>
          <w:lang w:val="en"/>
        </w:rPr>
      </w:pPr>
      <w:r>
        <w:rPr>
          <w:rFonts w:ascii="Times New Roman" w:eastAsiaTheme="minorEastAsia" w:hAnsi="Times New Roman" w:cs="Times New Roman"/>
          <w:b/>
          <w:bCs/>
          <w:color w:val="auto"/>
          <w:szCs w:val="20"/>
          <w:lang w:val="en"/>
        </w:rPr>
        <w:t xml:space="preserve">   SUPPLIER: </w:t>
      </w:r>
      <w:r>
        <w:rPr>
          <w:rFonts w:ascii="Times New Roman" w:eastAsiaTheme="minorEastAsia" w:hAnsi="Times New Roman" w:cs="Times New Roman"/>
          <w:b/>
          <w:bCs/>
          <w:color w:val="auto"/>
          <w:szCs w:val="20"/>
          <w:u w:val="single"/>
          <w:lang w:val="en"/>
        </w:rPr>
        <w:t xml:space="preserve"> </w:t>
      </w:r>
    </w:p>
    <w:p w:rsidR="005F07FA" w:rsidRDefault="005F07FA" w:rsidP="005F07FA">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lang w:val="en"/>
        </w:rPr>
      </w:pPr>
      <w:r>
        <w:rPr>
          <w:rFonts w:ascii="Times New Roman" w:eastAsiaTheme="minorEastAsia" w:hAnsi="Times New Roman" w:cs="Times New Roman"/>
          <w:b/>
          <w:bCs/>
          <w:color w:val="auto"/>
          <w:szCs w:val="20"/>
          <w:lang w:val="en"/>
        </w:rPr>
        <w:t xml:space="preserve">   QUOTATION NO: </w:t>
      </w:r>
    </w:p>
    <w:p w:rsidR="00870494" w:rsidRPr="00870494" w:rsidRDefault="00870494" w:rsidP="00870494">
      <w:pPr>
        <w:spacing w:after="0" w:line="240" w:lineRule="auto"/>
        <w:ind w:left="2880" w:hanging="2880"/>
        <w:rPr>
          <w:rFonts w:ascii="Times New Roman" w:eastAsia="Myanmar Text" w:hAnsi="Times New Roman" w:cs="Times New Roman"/>
          <w:b/>
          <w:color w:val="auto"/>
          <w:sz w:val="22"/>
        </w:rPr>
      </w:pPr>
      <w:r>
        <w:rPr>
          <w:rFonts w:ascii="Calibri" w:eastAsiaTheme="minorEastAsia" w:hAnsi="Calibri" w:cs="Calibri"/>
          <w:color w:val="auto"/>
          <w:sz w:val="22"/>
          <w:lang w:val="en"/>
        </w:rPr>
        <w:t xml:space="preserve">    </w:t>
      </w:r>
      <w:r w:rsidRPr="00870494">
        <w:rPr>
          <w:rFonts w:ascii="Times New Roman" w:eastAsia="Myanmar Text" w:hAnsi="Times New Roman" w:cs="Times New Roman"/>
          <w:b/>
          <w:color w:val="auto"/>
          <w:sz w:val="22"/>
        </w:rPr>
        <w:t>DESCRIPTION: SUPPLY AND DELIVER LABORATORY UNDERBENCH CUPBOARDS TO JOB SHIMANKANA TABENE (FORMER RUSTENBURG) NHLS</w:t>
      </w:r>
    </w:p>
    <w:p w:rsidR="00870494" w:rsidRPr="00870494" w:rsidRDefault="00870494" w:rsidP="00870494">
      <w:pPr>
        <w:spacing w:after="0" w:line="240" w:lineRule="auto"/>
        <w:ind w:left="2880" w:hanging="2880"/>
        <w:jc w:val="left"/>
        <w:rPr>
          <w:rFonts w:ascii="Myanmar Text" w:eastAsia="Myanmar Text" w:hAnsi="Myanmar Text" w:cs="Myanmar Text"/>
          <w:color w:val="auto"/>
          <w:sz w:val="24"/>
        </w:rPr>
      </w:pPr>
    </w:p>
    <w:p w:rsidR="00870494" w:rsidRPr="00870494" w:rsidRDefault="00870494" w:rsidP="00870494">
      <w:pPr>
        <w:tabs>
          <w:tab w:val="left" w:pos="1020"/>
        </w:tabs>
        <w:spacing w:after="0" w:line="240" w:lineRule="auto"/>
        <w:ind w:left="0" w:firstLine="0"/>
        <w:jc w:val="left"/>
        <w:rPr>
          <w:rFonts w:ascii="Myanmar Text" w:eastAsia="Myanmar Text" w:hAnsi="Myanmar Text" w:cs="Myanmar Text"/>
          <w:color w:val="auto"/>
          <w:sz w:val="24"/>
        </w:rPr>
      </w:pPr>
    </w:p>
    <w:tbl>
      <w:tblPr>
        <w:tblW w:w="0" w:type="auto"/>
        <w:tblInd w:w="108" w:type="dxa"/>
        <w:tblCellMar>
          <w:left w:w="10" w:type="dxa"/>
          <w:right w:w="10" w:type="dxa"/>
        </w:tblCellMar>
        <w:tblLook w:val="04A0" w:firstRow="1" w:lastRow="0" w:firstColumn="1" w:lastColumn="0" w:noHBand="0" w:noVBand="1"/>
      </w:tblPr>
      <w:tblGrid>
        <w:gridCol w:w="673"/>
        <w:gridCol w:w="5755"/>
        <w:gridCol w:w="708"/>
        <w:gridCol w:w="1132"/>
        <w:gridCol w:w="1548"/>
        <w:gridCol w:w="1687"/>
      </w:tblGrid>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b/>
                <w:color w:val="auto"/>
              </w:rPr>
              <w:t>no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b/>
                <w:color w:val="auto"/>
              </w:rPr>
              <w:t>Description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Theme="minorHAnsi" w:eastAsiaTheme="minorEastAsia" w:hAnsiTheme="minorHAnsi" w:cstheme="minorBidi"/>
                <w:color w:val="auto"/>
                <w:sz w:val="22"/>
              </w:rPr>
            </w:pPr>
            <w:r w:rsidRPr="00870494">
              <w:rPr>
                <w:rFonts w:ascii="Myanmar Text" w:eastAsia="Myanmar Text" w:hAnsi="Myanmar Text" w:cs="Myanmar Text"/>
                <w:b/>
                <w:color w:val="auto"/>
              </w:rPr>
              <w:t>unit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Theme="minorHAnsi" w:eastAsiaTheme="minorEastAsia" w:hAnsiTheme="minorHAnsi" w:cstheme="minorBidi"/>
                <w:color w:val="auto"/>
                <w:sz w:val="22"/>
              </w:rPr>
            </w:pPr>
            <w:r w:rsidRPr="00870494">
              <w:rPr>
                <w:rFonts w:ascii="Myanmar Text" w:eastAsia="Myanmar Text" w:hAnsi="Myanmar Text" w:cs="Myanmar Text"/>
                <w:b/>
                <w:color w:val="auto"/>
              </w:rPr>
              <w:t>quantity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b/>
                <w:color w:val="auto"/>
              </w:rPr>
              <w:t>rates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b/>
                <w:color w:val="auto"/>
              </w:rPr>
              <w:t>Cost excl vat</w:t>
            </w: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Supply and deliver steel powder coated under bench  cupboards 700</w:t>
            </w:r>
            <w:r w:rsidRPr="00870494">
              <w:rPr>
                <w:rFonts w:ascii="Myanmar Text" w:eastAsia="Myanmar Text" w:hAnsi="Myanmar Text" w:cs="Myanmar Text"/>
                <w:color w:val="auto"/>
                <w:vertAlign w:val="superscript"/>
              </w:rPr>
              <w:t>mm</w:t>
            </w:r>
            <w:r w:rsidRPr="00870494">
              <w:rPr>
                <w:rFonts w:ascii="Myanmar Text" w:eastAsia="Myanmar Text" w:hAnsi="Myanmar Text" w:cs="Myanmar Text"/>
                <w:color w:val="auto"/>
              </w:rPr>
              <w:t xml:space="preserve"> high x 750</w:t>
            </w:r>
            <w:r w:rsidRPr="00870494">
              <w:rPr>
                <w:rFonts w:ascii="Myanmar Text" w:eastAsia="Myanmar Text" w:hAnsi="Myanmar Text" w:cs="Myanmar Text"/>
                <w:color w:val="auto"/>
                <w:vertAlign w:val="superscript"/>
              </w:rPr>
              <w:t>mm</w:t>
            </w:r>
            <w:r w:rsidRPr="00870494">
              <w:rPr>
                <w:rFonts w:ascii="Myanmar Text" w:eastAsia="Myanmar Text" w:hAnsi="Myanmar Text" w:cs="Myanmar Text"/>
                <w:color w:val="auto"/>
              </w:rPr>
              <w:t xml:space="preserve"> with 2 doors and shelves on lockable casters as per specification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Theme="minorHAnsi" w:eastAsiaTheme="minorEastAsia" w:hAnsiTheme="minorHAnsi" w:cstheme="minorBidi"/>
                <w:color w:val="auto"/>
                <w:sz w:val="22"/>
              </w:rPr>
            </w:pPr>
            <w:r w:rsidRPr="00870494">
              <w:rPr>
                <w:rFonts w:ascii="Myanmar Text" w:eastAsia="Myanmar Text" w:hAnsi="Myanmar Text" w:cs="Myanmar Text"/>
                <w:color w:val="auto"/>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Theme="minorHAnsi" w:eastAsiaTheme="minorEastAsia" w:hAnsiTheme="minorHAnsi" w:cstheme="minorBidi"/>
                <w:color w:val="auto"/>
                <w:sz w:val="22"/>
              </w:rPr>
            </w:pPr>
            <w:r w:rsidRPr="00870494">
              <w:rPr>
                <w:rFonts w:ascii="Myanmar Text" w:eastAsia="Myanmar Text" w:hAnsi="Myanmar Text" w:cs="Myanmar Text"/>
                <w:color w:val="auto"/>
              </w:rPr>
              <w:t>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Supply and deliver steel powder coated under bench  cupboards 700</w:t>
            </w:r>
            <w:r w:rsidRPr="00870494">
              <w:rPr>
                <w:rFonts w:ascii="Myanmar Text" w:eastAsia="Myanmar Text" w:hAnsi="Myanmar Text" w:cs="Myanmar Text"/>
                <w:color w:val="auto"/>
                <w:vertAlign w:val="superscript"/>
              </w:rPr>
              <w:t>mm</w:t>
            </w:r>
            <w:r w:rsidRPr="00870494">
              <w:rPr>
                <w:rFonts w:ascii="Myanmar Text" w:eastAsia="Myanmar Text" w:hAnsi="Myanmar Text" w:cs="Myanmar Text"/>
                <w:color w:val="auto"/>
              </w:rPr>
              <w:t xml:space="preserve"> high x 500</w:t>
            </w:r>
            <w:r w:rsidRPr="00870494">
              <w:rPr>
                <w:rFonts w:ascii="Myanmar Text" w:eastAsia="Myanmar Text" w:hAnsi="Myanmar Text" w:cs="Myanmar Text"/>
                <w:color w:val="auto"/>
                <w:vertAlign w:val="superscript"/>
              </w:rPr>
              <w:t>mm</w:t>
            </w:r>
            <w:r w:rsidRPr="00870494">
              <w:rPr>
                <w:rFonts w:ascii="Myanmar Text" w:eastAsia="Myanmar Text" w:hAnsi="Myanmar Text" w:cs="Myanmar Text"/>
                <w:color w:val="auto"/>
              </w:rPr>
              <w:t xml:space="preserve"> wide with 1 door and shelves on lockable casters as per specification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Theme="minorHAnsi" w:eastAsiaTheme="minorEastAsia" w:hAnsiTheme="minorHAnsi" w:cstheme="minorBidi"/>
                <w:color w:val="auto"/>
                <w:sz w:val="22"/>
              </w:rPr>
            </w:pPr>
            <w:r w:rsidRPr="00870494">
              <w:rPr>
                <w:rFonts w:ascii="Myanmar Text" w:eastAsia="Myanmar Text" w:hAnsi="Myanmar Text" w:cs="Myanmar Text"/>
                <w:color w:val="auto"/>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Theme="minorHAnsi" w:eastAsiaTheme="minorEastAsia" w:hAnsiTheme="minorHAnsi" w:cstheme="minorBidi"/>
                <w:color w:val="auto"/>
                <w:sz w:val="22"/>
              </w:rPr>
            </w:pPr>
            <w:r w:rsidRPr="00870494">
              <w:rPr>
                <w:rFonts w:ascii="Myanmar Text" w:eastAsia="Myanmar Text" w:hAnsi="Myanmar Text" w:cs="Myanmar Text"/>
                <w:color w:val="auto"/>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Preliminaries and General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PLUS 15% VAT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GRAND 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r w:rsidR="00870494" w:rsidRPr="00870494" w:rsidTr="0087049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Theme="minorHAnsi" w:eastAsiaTheme="minorEastAsia" w:hAnsiTheme="minorHAnsi" w:cstheme="minorBidi"/>
                <w:color w:val="auto"/>
                <w:sz w:val="22"/>
              </w:rPr>
            </w:pPr>
            <w:r w:rsidRPr="00870494">
              <w:rPr>
                <w:rFonts w:ascii="Myanmar Text" w:eastAsia="Myanmar Text" w:hAnsi="Myanmar Text" w:cs="Myanmar Text"/>
                <w:color w:val="auto"/>
              </w:rPr>
              <w:t>Estimated time to deliver items above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center"/>
              <w:rPr>
                <w:rFonts w:ascii="Calibri" w:eastAsia="Calibri" w:hAnsi="Calibri" w:cs="Calibri"/>
                <w:color w:val="auto"/>
                <w:sz w:val="2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0494" w:rsidRPr="00870494" w:rsidRDefault="00870494" w:rsidP="00870494">
            <w:pPr>
              <w:spacing w:after="0" w:line="240" w:lineRule="auto"/>
              <w:ind w:left="0" w:firstLine="0"/>
              <w:jc w:val="left"/>
              <w:rPr>
                <w:rFonts w:ascii="Calibri" w:eastAsia="Calibri" w:hAnsi="Calibri" w:cs="Calibri"/>
                <w:color w:val="auto"/>
                <w:sz w:val="22"/>
              </w:rPr>
            </w:pPr>
          </w:p>
        </w:tc>
      </w:tr>
    </w:tbl>
    <w:p w:rsidR="005F07FA" w:rsidRDefault="005F07FA" w:rsidP="005F07FA">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6D15AE" w:rsidRDefault="00C41A79">
      <w:pPr>
        <w:spacing w:after="1" w:line="260" w:lineRule="auto"/>
        <w:ind w:left="1567" w:right="201"/>
        <w:jc w:val="left"/>
      </w:pPr>
      <w:r>
        <w:rPr>
          <w:b/>
          <w:color w:val="FF0000"/>
        </w:rPr>
        <w:t xml:space="preserve">Provide comprehensive safety file, work will be only allowed to commence after the file has been formally approve by NHLS  </w:t>
      </w:r>
    </w:p>
    <w:p w:rsidR="006D15AE" w:rsidRDefault="00C41A79">
      <w:pPr>
        <w:spacing w:after="0" w:line="259" w:lineRule="auto"/>
        <w:ind w:left="1572" w:firstLine="0"/>
        <w:jc w:val="left"/>
      </w:pPr>
      <w:r>
        <w:rPr>
          <w:color w:val="FF0000"/>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870494" w:rsidRDefault="00C41A79" w:rsidP="00870494">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Pr="00870494" w:rsidRDefault="005D4B59" w:rsidP="00870494">
      <w:pPr>
        <w:spacing w:after="5" w:line="259" w:lineRule="auto"/>
        <w:ind w:left="0" w:firstLine="0"/>
        <w:jc w:val="left"/>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6D15AE" w:rsidRDefault="00C41A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D15AE" w:rsidRDefault="00C41A79">
      <w:pPr>
        <w:spacing w:after="5" w:line="259" w:lineRule="auto"/>
        <w:ind w:left="852" w:firstLine="0"/>
        <w:jc w:val="left"/>
      </w:pPr>
      <w:r>
        <w:rPr>
          <w:b/>
        </w:rPr>
        <w:t xml:space="preserve"> </w:t>
      </w: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rsidP="00870494">
      <w:pPr>
        <w:spacing w:after="2" w:line="259" w:lineRule="auto"/>
        <w:ind w:left="0" w:firstLine="0"/>
        <w:jc w:val="left"/>
        <w:rPr>
          <w:b/>
          <w:i/>
        </w:rPr>
      </w:pPr>
    </w:p>
    <w:p w:rsidR="000437A6" w:rsidRDefault="000437A6" w:rsidP="00870494">
      <w:pPr>
        <w:spacing w:after="2" w:line="259" w:lineRule="auto"/>
        <w:ind w:left="0" w:firstLine="0"/>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6D15AE" w:rsidRDefault="006D15AE" w:rsidP="00870494">
      <w:pPr>
        <w:spacing w:after="0" w:line="265" w:lineRule="auto"/>
        <w:ind w:left="0" w:firstLine="0"/>
      </w:pPr>
    </w:p>
    <w:p w:rsidR="006D15AE" w:rsidRDefault="00C41A79">
      <w:pPr>
        <w:spacing w:after="5" w:line="259" w:lineRule="auto"/>
        <w:ind w:left="852" w:firstLine="0"/>
        <w:jc w:val="left"/>
      </w:pPr>
      <w:r>
        <w:rPr>
          <w:b/>
        </w:rPr>
        <w:lastRenderedPageBreak/>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-3- </w:t>
      </w:r>
    </w:p>
    <w:p w:rsidR="00C41A79" w:rsidRDefault="00C41A79">
      <w:pPr>
        <w:spacing w:after="58" w:line="259" w:lineRule="auto"/>
        <w:ind w:left="847" w:right="39"/>
        <w:jc w:val="left"/>
        <w:rPr>
          <w:b/>
          <w:u w:val="single" w:color="000000"/>
        </w:rPr>
      </w:pPr>
    </w:p>
    <w:p w:rsidR="00C41A79" w:rsidRDefault="00C41A79">
      <w:pPr>
        <w:spacing w:after="58" w:line="259" w:lineRule="auto"/>
        <w:ind w:left="847" w:right="39"/>
        <w:jc w:val="left"/>
        <w:rPr>
          <w:b/>
          <w:u w:val="single" w:color="000000"/>
        </w:rPr>
      </w:pPr>
    </w:p>
    <w:p w:rsidR="00C41A79" w:rsidRDefault="00C41A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lastRenderedPageBreak/>
        <w:t>Where one or more additional coats are specified to be applied, they must be applied to all surfaces, including those that will be concealed when incorporated into the building</w:t>
      </w:r>
      <w:r>
        <w:rPr>
          <w:b/>
        </w:rPr>
        <w:t xml:space="preserve"> </w:t>
      </w: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rsidP="005D4B5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C41A79" w:rsidRDefault="00C41A79" w:rsidP="000309B8">
      <w:pPr>
        <w:spacing w:after="2" w:line="259" w:lineRule="auto"/>
        <w:ind w:left="852" w:firstLine="0"/>
        <w:jc w:val="left"/>
      </w:pPr>
    </w:p>
    <w:p w:rsidR="000437A6" w:rsidRDefault="007116C8" w:rsidP="007116C8">
      <w:pPr>
        <w:pStyle w:val="Heading2"/>
        <w:ind w:left="0" w:right="39" w:firstLine="0"/>
        <w:rPr>
          <w:b w:val="0"/>
          <w:u w:val="none"/>
        </w:rPr>
      </w:pPr>
      <w:r>
        <w:rPr>
          <w:b w:val="0"/>
          <w:u w:val="none"/>
        </w:rPr>
        <w:t xml:space="preserve">         </w:t>
      </w:r>
    </w:p>
    <w:p w:rsidR="000437A6" w:rsidRDefault="000437A6" w:rsidP="007116C8">
      <w:pPr>
        <w:pStyle w:val="Heading2"/>
        <w:ind w:left="0" w:right="39" w:firstLine="0"/>
        <w:rPr>
          <w:b w:val="0"/>
          <w:u w:val="none"/>
        </w:rPr>
      </w:pPr>
    </w:p>
    <w:p w:rsidR="000437A6" w:rsidRDefault="000437A6" w:rsidP="007116C8">
      <w:pPr>
        <w:pStyle w:val="Heading2"/>
        <w:ind w:left="0" w:right="39" w:firstLine="0"/>
        <w:rPr>
          <w:b w:val="0"/>
          <w:u w:val="none"/>
        </w:rPr>
      </w:pPr>
    </w:p>
    <w:p w:rsidR="000437A6" w:rsidRPr="000437A6" w:rsidRDefault="000437A6" w:rsidP="000437A6"/>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lastRenderedPageBreak/>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0437A6" w:rsidRDefault="000437A6">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lastRenderedPageBreak/>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lastRenderedPageBreak/>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indicate  your  total  </w:t>
      </w:r>
      <w:r w:rsidR="000B4D6C">
        <w:tab/>
        <w:t xml:space="preserve">RFQ  price  </w:t>
      </w:r>
      <w:r>
        <w:t xml:space="preserve">here: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6D15AE" w:rsidRDefault="00C41A79">
      <w:pPr>
        <w:spacing w:after="103" w:line="259" w:lineRule="auto"/>
        <w:ind w:left="0" w:firstLine="0"/>
        <w:jc w:val="left"/>
      </w:pPr>
      <w:r>
        <w:rPr>
          <w:rFonts w:ascii="Calibri" w:eastAsia="Calibri" w:hAnsi="Calibri" w:cs="Calibri"/>
          <w:sz w:val="22"/>
        </w:rPr>
        <w:t xml:space="preserve"> </w:t>
      </w:r>
    </w:p>
    <w:p w:rsidR="006D15AE" w:rsidRDefault="00C41A79">
      <w:pPr>
        <w:spacing w:after="109" w:line="259" w:lineRule="auto"/>
        <w:ind w:left="0" w:firstLine="0"/>
        <w:jc w:val="left"/>
      </w:pPr>
      <w:r>
        <w:rPr>
          <w:rFonts w:ascii="Calibri" w:eastAsia="Calibri" w:hAnsi="Calibri" w:cs="Calibri"/>
          <w:sz w:val="22"/>
        </w:rPr>
        <w:t xml:space="preserve"> </w:t>
      </w:r>
    </w:p>
    <w:p w:rsidR="000B4D6C" w:rsidRDefault="00C41A79">
      <w:pPr>
        <w:tabs>
          <w:tab w:val="center" w:pos="3075"/>
        </w:tabs>
        <w:spacing w:after="83" w:line="265" w:lineRule="auto"/>
        <w:ind w:left="-1" w:firstLine="0"/>
        <w:jc w:val="left"/>
        <w:rPr>
          <w:rFonts w:ascii="Calibri" w:eastAsia="Calibri" w:hAnsi="Calibri" w:cs="Calibri"/>
          <w:sz w:val="22"/>
        </w:rPr>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0309B8">
        <w:rPr>
          <w:b/>
        </w:rPr>
        <w:t xml:space="preserve">4 </w:t>
      </w:r>
      <w:r w:rsidR="000309B8">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1.1  </w:t>
      </w:r>
      <w:r>
        <w:tab/>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1.1  </w:t>
      </w:r>
      <w:r>
        <w:tab/>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1.3  </w:t>
      </w:r>
      <w:r>
        <w:tab/>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C41A79">
      <w:pPr>
        <w:ind w:left="862" w:right="338"/>
      </w:pPr>
      <w:r>
        <w:t xml:space="preserve">1.5.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lastRenderedPageBreak/>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lastRenderedPageBreak/>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lastRenderedPageBreak/>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lastRenderedPageBreak/>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lastRenderedPageBreak/>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rPr>
          <w:b/>
        </w:rPr>
        <w:t>Witnesses:</w:t>
      </w:r>
      <w:r>
        <w:t xml:space="preserve">   </w:t>
      </w:r>
    </w:p>
    <w:p w:rsidR="006D15AE" w:rsidRDefault="00C41A79">
      <w:pPr>
        <w:spacing w:after="66" w:line="259" w:lineRule="auto"/>
        <w:ind w:left="852" w:firstLine="0"/>
        <w:jc w:val="left"/>
      </w:pPr>
      <w:r>
        <w:t xml:space="preserve">   </w:t>
      </w:r>
    </w:p>
    <w:p w:rsidR="006D15AE" w:rsidRDefault="00C41A79">
      <w:pPr>
        <w:numPr>
          <w:ilvl w:val="0"/>
          <w:numId w:val="11"/>
        </w:numPr>
        <w:spacing w:after="37"/>
        <w:ind w:right="338" w:hanging="1846"/>
      </w:pPr>
      <w:r>
        <w:t xml:space="preserve">_____________________________    </w:t>
      </w:r>
      <w:r>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r>
        <w:rPr>
          <w:rFonts w:ascii="Calibri" w:eastAsia="Calibri" w:hAnsi="Calibri" w:cs="Calibri"/>
          <w:sz w:val="22"/>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6D15AE" w:rsidRDefault="00C41A79">
      <w:pPr>
        <w:spacing w:after="63" w:line="259" w:lineRule="auto"/>
        <w:ind w:left="852" w:firstLine="0"/>
        <w:jc w:val="left"/>
      </w:pPr>
      <w:r>
        <w:t xml:space="preserve">   </w:t>
      </w:r>
    </w:p>
    <w:p w:rsidR="006D15AE" w:rsidRDefault="00C41A79">
      <w:pPr>
        <w:numPr>
          <w:ilvl w:val="0"/>
          <w:numId w:val="11"/>
        </w:numPr>
        <w:spacing w:after="19"/>
        <w:ind w:right="338" w:hanging="1846"/>
      </w:pPr>
      <w:r>
        <w:t xml:space="preserve">____________________________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r>
      <w:r>
        <w:rPr>
          <w:b/>
        </w:rPr>
        <w:t>Date:</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lastRenderedPageBreak/>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870494">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C41A79">
      <w:pPr>
        <w:spacing w:after="154"/>
        <w:ind w:left="862" w:right="338"/>
      </w:pPr>
      <w:r>
        <w:lastRenderedPageBreak/>
        <w:t xml:space="preserve"> 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 xml:space="preserve">(director,   </w:t>
      </w:r>
      <w:r>
        <w:tab/>
        <w:t xml:space="preserve">trustee,   </w:t>
      </w:r>
      <w:r>
        <w:tab/>
        <w:t xml:space="preserve">shareholder)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numbers,  tax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lastRenderedPageBreak/>
        <w:t xml:space="preserve">provincial legislature;    </w:t>
      </w:r>
    </w:p>
    <w:p w:rsidR="006D15AE" w:rsidRDefault="00C41A79">
      <w:pPr>
        <w:numPr>
          <w:ilvl w:val="0"/>
          <w:numId w:val="15"/>
        </w:numPr>
        <w:ind w:left="1561" w:right="338" w:hanging="567"/>
      </w:pPr>
      <w:r>
        <w:t>national Assembly or the national Council of provinces; or    •</w:t>
      </w:r>
      <w:r>
        <w:rPr>
          <w:rFonts w:ascii="Arial" w:eastAsia="Arial" w:hAnsi="Arial" w:cs="Arial"/>
        </w:rPr>
        <w:t xml:space="preserve">  </w:t>
      </w:r>
      <w:r>
        <w:t xml:space="preserve">Parliament.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a  relationship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t xml:space="preserve">2.6  </w:t>
      </w:r>
      <w:r>
        <w:tab/>
        <w:t xml:space="preserve">VAT Registration Number: ………………………………………………………………………………....   </w:t>
      </w:r>
    </w:p>
    <w:p w:rsidR="006D15AE" w:rsidRDefault="00C41A79">
      <w:pPr>
        <w:spacing w:after="339"/>
        <w:ind w:left="1714" w:right="338" w:hanging="1395"/>
      </w:pPr>
      <w:r>
        <w:t xml:space="preserve">2.6.1  The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2.7.1  </w:t>
      </w:r>
      <w:r>
        <w:tab/>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(NOTE Failure to submit proof of such authority, where applicable,         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have  </w:t>
      </w:r>
      <w:r>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2.9.1  </w:t>
      </w:r>
      <w:r>
        <w:tab/>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w:t>
      </w:r>
      <w:r>
        <w:lastRenderedPageBreak/>
        <w:t xml:space="preserve">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pPr>
        <w:spacing w:after="108" w:line="259" w:lineRule="auto"/>
        <w:ind w:left="838" w:firstLine="0"/>
        <w:jc w:val="left"/>
      </w:pPr>
      <w:r>
        <w:rPr>
          <w:b/>
        </w:rPr>
        <w:t xml:space="preserve"> </w:t>
      </w:r>
      <w:r>
        <w:t xml:space="preserve"> </w:t>
      </w:r>
    </w:p>
    <w:p w:rsidR="006D15AE" w:rsidRDefault="00C41A79">
      <w:pPr>
        <w:spacing w:after="177" w:line="259" w:lineRule="auto"/>
        <w:ind w:left="838" w:firstLine="0"/>
        <w:jc w:val="left"/>
      </w:pPr>
      <w:r>
        <w:rPr>
          <w:b/>
        </w:rPr>
        <w:lastRenderedPageBreak/>
        <w:t xml:space="preserve"> </w:t>
      </w:r>
    </w:p>
    <w:p w:rsidR="006D15AE" w:rsidRDefault="00C41A79">
      <w:pPr>
        <w:spacing w:after="177" w:line="259" w:lineRule="auto"/>
        <w:ind w:left="838" w:firstLine="0"/>
        <w:jc w:val="left"/>
      </w:pPr>
      <w:r>
        <w:rPr>
          <w:b/>
        </w:rPr>
        <w:t xml:space="preserve"> </w:t>
      </w:r>
    </w:p>
    <w:p w:rsidR="006D15AE" w:rsidRDefault="00C41A79">
      <w:pPr>
        <w:spacing w:after="0" w:line="259" w:lineRule="auto"/>
        <w:ind w:left="838" w:firstLine="0"/>
        <w:jc w:val="left"/>
      </w:pP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The local content (LC) expressed as a percentage of the bid price must be calculated in accordance with the SABS approved technical specification number SATS 1286: 2011 as follows:   LC = [1 - x / y] * 100 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lastRenderedPageBreak/>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trPr>
          <w:trHeight w:val="56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68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lastRenderedPageBreak/>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DETERMINATION  </w:t>
      </w:r>
      <w:r>
        <w:rPr>
          <w:color w:val="000080"/>
          <w:sz w:val="22"/>
          <w:u w:val="none"/>
        </w:rPr>
        <w:tab/>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without  consultation,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6D15AE" w:rsidRDefault="00C41A79">
      <w:pPr>
        <w:spacing w:after="197" w:line="265" w:lineRule="auto"/>
        <w:ind w:left="9"/>
      </w:pPr>
      <w:r>
        <w:rPr>
          <w:b/>
        </w:rPr>
        <w:t xml:space="preserve">TABLE OF CLAUSES  </w:t>
      </w:r>
      <w:r>
        <w:t xml:space="preserve">  </w:t>
      </w:r>
    </w:p>
    <w:p w:rsidR="006D15AE" w:rsidRDefault="00C41A79">
      <w:pPr>
        <w:numPr>
          <w:ilvl w:val="0"/>
          <w:numId w:val="25"/>
        </w:numPr>
        <w:spacing w:after="138"/>
        <w:ind w:right="338" w:hanging="398"/>
      </w:pPr>
      <w:r>
        <w:t xml:space="preserve">Definitions    </w:t>
      </w:r>
    </w:p>
    <w:p w:rsidR="006D15AE" w:rsidRDefault="00C41A79">
      <w:pPr>
        <w:numPr>
          <w:ilvl w:val="0"/>
          <w:numId w:val="25"/>
        </w:numPr>
        <w:spacing w:after="157"/>
        <w:ind w:right="338" w:hanging="398"/>
      </w:pPr>
      <w:r>
        <w:t xml:space="preserve">Application    </w:t>
      </w:r>
    </w:p>
    <w:p w:rsidR="006D15AE" w:rsidRDefault="00C41A79">
      <w:pPr>
        <w:numPr>
          <w:ilvl w:val="0"/>
          <w:numId w:val="25"/>
        </w:numPr>
        <w:spacing w:after="160"/>
        <w:ind w:right="338" w:hanging="398"/>
      </w:pPr>
      <w:r>
        <w:t xml:space="preserve">General    </w:t>
      </w:r>
    </w:p>
    <w:p w:rsidR="006D15AE" w:rsidRDefault="00C41A79">
      <w:pPr>
        <w:numPr>
          <w:ilvl w:val="0"/>
          <w:numId w:val="25"/>
        </w:numPr>
        <w:spacing w:after="158"/>
        <w:ind w:right="338" w:hanging="398"/>
      </w:pPr>
      <w:r>
        <w:lastRenderedPageBreak/>
        <w:t xml:space="preserve">Standards    </w:t>
      </w:r>
    </w:p>
    <w:p w:rsidR="006D15AE" w:rsidRDefault="00C41A79">
      <w:pPr>
        <w:numPr>
          <w:ilvl w:val="0"/>
          <w:numId w:val="25"/>
        </w:numPr>
        <w:spacing w:after="136"/>
        <w:ind w:right="338" w:hanging="398"/>
      </w:pPr>
      <w:r>
        <w:t xml:space="preserve">Use of contract documents and information; inspection    </w:t>
      </w:r>
    </w:p>
    <w:p w:rsidR="006D15AE" w:rsidRDefault="00C41A79">
      <w:pPr>
        <w:numPr>
          <w:ilvl w:val="0"/>
          <w:numId w:val="25"/>
        </w:numPr>
        <w:spacing w:after="160"/>
        <w:ind w:right="338" w:hanging="398"/>
      </w:pPr>
      <w:r>
        <w:t xml:space="preserve">Patent rights    </w:t>
      </w:r>
    </w:p>
    <w:p w:rsidR="006D15AE" w:rsidRDefault="00C41A79">
      <w:pPr>
        <w:numPr>
          <w:ilvl w:val="0"/>
          <w:numId w:val="25"/>
        </w:numPr>
        <w:spacing w:after="160"/>
        <w:ind w:right="338" w:hanging="398"/>
      </w:pPr>
      <w:r>
        <w:t xml:space="preserve">Performance security    </w:t>
      </w:r>
    </w:p>
    <w:p w:rsidR="006D15AE" w:rsidRDefault="00C41A79">
      <w:pPr>
        <w:numPr>
          <w:ilvl w:val="0"/>
          <w:numId w:val="25"/>
        </w:numPr>
        <w:spacing w:after="155"/>
        <w:ind w:right="338" w:hanging="398"/>
      </w:pPr>
      <w:r>
        <w:t xml:space="preserve">Inspections, tests and analysis    </w:t>
      </w:r>
    </w:p>
    <w:p w:rsidR="006D15AE" w:rsidRDefault="00C41A79">
      <w:pPr>
        <w:numPr>
          <w:ilvl w:val="0"/>
          <w:numId w:val="25"/>
        </w:numPr>
        <w:spacing w:after="160"/>
        <w:ind w:right="338" w:hanging="398"/>
      </w:pPr>
      <w:r>
        <w:t xml:space="preserve">Packing    </w:t>
      </w:r>
    </w:p>
    <w:p w:rsidR="006D15AE" w:rsidRDefault="00C41A79">
      <w:pPr>
        <w:numPr>
          <w:ilvl w:val="0"/>
          <w:numId w:val="25"/>
        </w:numPr>
        <w:spacing w:after="160"/>
        <w:ind w:right="338" w:hanging="398"/>
      </w:pPr>
      <w:r>
        <w:t xml:space="preserve">Delivery and documents    </w:t>
      </w:r>
    </w:p>
    <w:p w:rsidR="006D15AE" w:rsidRDefault="00C41A79">
      <w:pPr>
        <w:numPr>
          <w:ilvl w:val="0"/>
          <w:numId w:val="25"/>
        </w:numPr>
        <w:spacing w:after="158"/>
        <w:ind w:right="338" w:hanging="398"/>
      </w:pPr>
      <w:r>
        <w:t xml:space="preserve">Insurance    </w:t>
      </w:r>
    </w:p>
    <w:p w:rsidR="006D15AE" w:rsidRDefault="00C41A79">
      <w:pPr>
        <w:numPr>
          <w:ilvl w:val="0"/>
          <w:numId w:val="25"/>
        </w:numPr>
        <w:spacing w:after="160"/>
        <w:ind w:right="338" w:hanging="398"/>
      </w:pPr>
      <w:r>
        <w:t xml:space="preserve">Transportation    </w:t>
      </w:r>
    </w:p>
    <w:p w:rsidR="006D15AE" w:rsidRDefault="00C41A79">
      <w:pPr>
        <w:numPr>
          <w:ilvl w:val="0"/>
          <w:numId w:val="25"/>
        </w:numPr>
        <w:spacing w:after="136"/>
        <w:ind w:right="338" w:hanging="398"/>
      </w:pPr>
      <w:r>
        <w:t xml:space="preserve">Incidental services    </w:t>
      </w:r>
    </w:p>
    <w:p w:rsidR="006D15AE" w:rsidRDefault="00C41A79">
      <w:pPr>
        <w:numPr>
          <w:ilvl w:val="0"/>
          <w:numId w:val="25"/>
        </w:numPr>
        <w:spacing w:after="160"/>
        <w:ind w:right="338" w:hanging="398"/>
      </w:pPr>
      <w:r>
        <w:t xml:space="preserve">Spare parts    </w:t>
      </w:r>
    </w:p>
    <w:p w:rsidR="006D15AE" w:rsidRDefault="00C41A79">
      <w:pPr>
        <w:numPr>
          <w:ilvl w:val="0"/>
          <w:numId w:val="25"/>
        </w:numPr>
        <w:spacing w:after="160"/>
        <w:ind w:right="338" w:hanging="398"/>
      </w:pPr>
      <w:r>
        <w:t xml:space="preserve">Warranty    </w:t>
      </w:r>
    </w:p>
    <w:p w:rsidR="006D15AE" w:rsidRDefault="00C41A79">
      <w:pPr>
        <w:numPr>
          <w:ilvl w:val="0"/>
          <w:numId w:val="25"/>
        </w:numPr>
        <w:spacing w:after="155"/>
        <w:ind w:right="338" w:hanging="398"/>
      </w:pPr>
      <w:r>
        <w:t xml:space="preserve">Payment    </w:t>
      </w:r>
    </w:p>
    <w:p w:rsidR="006D15AE" w:rsidRDefault="00C41A79">
      <w:pPr>
        <w:numPr>
          <w:ilvl w:val="0"/>
          <w:numId w:val="25"/>
        </w:numPr>
        <w:spacing w:after="160"/>
        <w:ind w:right="338" w:hanging="398"/>
      </w:pPr>
      <w:r>
        <w:t xml:space="preserve">Prices    </w:t>
      </w:r>
    </w:p>
    <w:p w:rsidR="006D15AE" w:rsidRDefault="00C41A79">
      <w:pPr>
        <w:numPr>
          <w:ilvl w:val="0"/>
          <w:numId w:val="25"/>
        </w:numPr>
        <w:spacing w:after="160"/>
        <w:ind w:right="338" w:hanging="398"/>
      </w:pPr>
      <w:r>
        <w:t xml:space="preserve">Contract amendments    </w:t>
      </w:r>
    </w:p>
    <w:p w:rsidR="006D15AE" w:rsidRDefault="00C41A79">
      <w:pPr>
        <w:numPr>
          <w:ilvl w:val="0"/>
          <w:numId w:val="25"/>
        </w:numPr>
        <w:spacing w:after="158"/>
        <w:ind w:right="338" w:hanging="398"/>
      </w:pPr>
      <w:r>
        <w:t xml:space="preserve">Assignment    </w:t>
      </w:r>
    </w:p>
    <w:p w:rsidR="006D15AE" w:rsidRDefault="00C41A79">
      <w:pPr>
        <w:numPr>
          <w:ilvl w:val="0"/>
          <w:numId w:val="25"/>
        </w:numPr>
        <w:ind w:right="338" w:hanging="398"/>
      </w:pPr>
      <w:r>
        <w:t xml:space="preserve">Subcontracts    </w:t>
      </w:r>
    </w:p>
    <w:p w:rsidR="006D15AE" w:rsidRDefault="00C41A79">
      <w:pPr>
        <w:numPr>
          <w:ilvl w:val="0"/>
          <w:numId w:val="25"/>
        </w:numPr>
        <w:spacing w:after="158"/>
        <w:ind w:right="338" w:hanging="398"/>
      </w:pPr>
      <w:r>
        <w:t xml:space="preserve">Delays in the supplier’s performance    </w:t>
      </w:r>
    </w:p>
    <w:p w:rsidR="006D15AE" w:rsidRDefault="00C41A79">
      <w:pPr>
        <w:numPr>
          <w:ilvl w:val="0"/>
          <w:numId w:val="25"/>
        </w:numPr>
        <w:spacing w:after="138"/>
        <w:ind w:right="338" w:hanging="398"/>
      </w:pPr>
      <w:r>
        <w:t xml:space="preserve">Penalties    </w:t>
      </w:r>
    </w:p>
    <w:p w:rsidR="006D15AE" w:rsidRDefault="00C41A79">
      <w:pPr>
        <w:numPr>
          <w:ilvl w:val="0"/>
          <w:numId w:val="25"/>
        </w:numPr>
        <w:spacing w:after="160"/>
        <w:ind w:right="338" w:hanging="398"/>
      </w:pPr>
      <w:r>
        <w:t xml:space="preserve">Termination for default    </w:t>
      </w:r>
    </w:p>
    <w:p w:rsidR="006D15AE" w:rsidRDefault="00C41A79">
      <w:pPr>
        <w:numPr>
          <w:ilvl w:val="0"/>
          <w:numId w:val="25"/>
        </w:numPr>
        <w:spacing w:after="155"/>
        <w:ind w:right="338" w:hanging="398"/>
      </w:pPr>
      <w:r>
        <w:t xml:space="preserve">Dumping and countervailing duties    </w:t>
      </w:r>
    </w:p>
    <w:p w:rsidR="006D15AE" w:rsidRDefault="00C41A79">
      <w:pPr>
        <w:numPr>
          <w:ilvl w:val="0"/>
          <w:numId w:val="25"/>
        </w:numPr>
        <w:spacing w:after="160"/>
        <w:ind w:right="338" w:hanging="398"/>
      </w:pPr>
      <w:r>
        <w:t xml:space="preserve">Force Majeure    </w:t>
      </w:r>
    </w:p>
    <w:p w:rsidR="006D15AE" w:rsidRDefault="00C41A79">
      <w:pPr>
        <w:numPr>
          <w:ilvl w:val="0"/>
          <w:numId w:val="25"/>
        </w:numPr>
        <w:spacing w:after="158"/>
        <w:ind w:right="338" w:hanging="398"/>
      </w:pPr>
      <w:r>
        <w:t xml:space="preserve">Termination for insolvency    </w:t>
      </w:r>
    </w:p>
    <w:p w:rsidR="006D15AE" w:rsidRDefault="00C41A79">
      <w:pPr>
        <w:numPr>
          <w:ilvl w:val="0"/>
          <w:numId w:val="25"/>
        </w:numPr>
        <w:spacing w:after="158"/>
        <w:ind w:right="338" w:hanging="398"/>
      </w:pPr>
      <w:r>
        <w:t xml:space="preserve">Settlement of disputes    </w:t>
      </w:r>
    </w:p>
    <w:p w:rsidR="006D15AE" w:rsidRDefault="00C41A79">
      <w:pPr>
        <w:numPr>
          <w:ilvl w:val="0"/>
          <w:numId w:val="25"/>
        </w:numPr>
        <w:spacing w:after="160"/>
        <w:ind w:right="338" w:hanging="398"/>
      </w:pPr>
      <w:r>
        <w:t xml:space="preserve">Limitation of liability    </w:t>
      </w:r>
    </w:p>
    <w:p w:rsidR="006D15AE" w:rsidRDefault="00C41A79">
      <w:pPr>
        <w:numPr>
          <w:ilvl w:val="0"/>
          <w:numId w:val="25"/>
        </w:numPr>
        <w:spacing w:after="160"/>
        <w:ind w:right="338" w:hanging="398"/>
      </w:pPr>
      <w:r>
        <w:t xml:space="preserve">Governing language    </w:t>
      </w:r>
    </w:p>
    <w:p w:rsidR="006D15AE" w:rsidRDefault="00C41A79">
      <w:pPr>
        <w:numPr>
          <w:ilvl w:val="0"/>
          <w:numId w:val="25"/>
        </w:numPr>
        <w:spacing w:after="157"/>
        <w:ind w:right="338" w:hanging="398"/>
      </w:pPr>
      <w:r>
        <w:t xml:space="preserve">Applicable law    </w:t>
      </w:r>
    </w:p>
    <w:p w:rsidR="006D15AE" w:rsidRDefault="00C41A79">
      <w:pPr>
        <w:numPr>
          <w:ilvl w:val="0"/>
          <w:numId w:val="25"/>
        </w:numPr>
        <w:spacing w:after="160"/>
        <w:ind w:right="338" w:hanging="398"/>
      </w:pPr>
      <w:r>
        <w:t xml:space="preserve">Notices    </w:t>
      </w:r>
    </w:p>
    <w:p w:rsidR="006D15AE" w:rsidRDefault="00C41A79">
      <w:pPr>
        <w:numPr>
          <w:ilvl w:val="0"/>
          <w:numId w:val="25"/>
        </w:numPr>
        <w:spacing w:after="158"/>
        <w:ind w:right="338" w:hanging="398"/>
      </w:pPr>
      <w:r>
        <w:t xml:space="preserve">Taxes and duties    </w:t>
      </w:r>
    </w:p>
    <w:p w:rsidR="006D15AE" w:rsidRDefault="00C41A79">
      <w:pPr>
        <w:numPr>
          <w:ilvl w:val="0"/>
          <w:numId w:val="25"/>
        </w:numPr>
        <w:spacing w:after="0" w:line="427" w:lineRule="auto"/>
        <w:ind w:right="338" w:hanging="398"/>
      </w:pPr>
      <w:r>
        <w:t>National Industrial Participation Programme (NIPP)    34.</w:t>
      </w:r>
      <w:r>
        <w:rPr>
          <w:rFonts w:ascii="Arial" w:eastAsia="Arial" w:hAnsi="Arial" w:cs="Arial"/>
        </w:rPr>
        <w:t xml:space="preserve"> </w:t>
      </w:r>
      <w:r>
        <w:t xml:space="preserve">Prohibition of restrictive practices    </w:t>
      </w:r>
    </w:p>
    <w:p w:rsidR="006D15AE" w:rsidRDefault="00C41A79">
      <w:pPr>
        <w:spacing w:after="135" w:line="259" w:lineRule="auto"/>
        <w:ind w:left="19" w:firstLine="0"/>
        <w:jc w:val="left"/>
      </w:pPr>
      <w:r>
        <w:rPr>
          <w:sz w:val="18"/>
        </w:rPr>
        <w:t xml:space="preserve"> </w:t>
      </w:r>
      <w:r>
        <w:t xml:space="preserve">  </w:t>
      </w:r>
    </w:p>
    <w:p w:rsidR="000B4D6C" w:rsidRDefault="000B4D6C">
      <w:pPr>
        <w:spacing w:after="197" w:line="265" w:lineRule="auto"/>
        <w:ind w:left="9"/>
        <w:rPr>
          <w:b/>
        </w:rPr>
      </w:pPr>
    </w:p>
    <w:p w:rsidR="000B4D6C" w:rsidRDefault="000B4D6C">
      <w:pPr>
        <w:spacing w:after="197" w:line="265" w:lineRule="auto"/>
        <w:ind w:left="9"/>
        <w:rPr>
          <w:b/>
        </w:rPr>
      </w:pP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to  harm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nonrefundable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C41A79">
      <w:pPr>
        <w:tabs>
          <w:tab w:val="center" w:pos="5734"/>
        </w:tabs>
        <w:ind w:left="0" w:firstLine="0"/>
        <w:jc w:val="left"/>
      </w:pPr>
      <w:r>
        <w:t xml:space="preserve">5.1  </w:t>
      </w:r>
      <w:r>
        <w:tab/>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C41A79">
      <w:pPr>
        <w:tabs>
          <w:tab w:val="center" w:pos="5972"/>
        </w:tabs>
        <w:ind w:left="0" w:firstLine="0"/>
        <w:jc w:val="left"/>
      </w:pPr>
      <w:r>
        <w:t xml:space="preserve">5.2  </w:t>
      </w:r>
      <w:r>
        <w:tab/>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C41A79">
      <w:pPr>
        <w:tabs>
          <w:tab w:val="center" w:pos="5711"/>
        </w:tabs>
        <w:ind w:left="0" w:firstLine="0"/>
        <w:jc w:val="left"/>
      </w:pPr>
      <w:r>
        <w:t xml:space="preserve">5.3  </w:t>
      </w:r>
      <w:r>
        <w:tab/>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C41A79">
      <w:pPr>
        <w:tabs>
          <w:tab w:val="center" w:pos="5736"/>
        </w:tabs>
        <w:ind w:left="0" w:firstLine="0"/>
        <w:jc w:val="left"/>
      </w:pPr>
      <w:r>
        <w:t xml:space="preserve">6.1  </w:t>
      </w:r>
      <w:r>
        <w:tab/>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obligations  under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C41A79">
      <w:pPr>
        <w:tabs>
          <w:tab w:val="center" w:pos="5979"/>
        </w:tabs>
        <w:ind w:left="0" w:firstLine="0"/>
        <w:jc w:val="left"/>
      </w:pPr>
      <w:r>
        <w:t xml:space="preserve">7.3.1  </w:t>
      </w:r>
      <w:r>
        <w:tab/>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C41A79">
      <w:pPr>
        <w:tabs>
          <w:tab w:val="center" w:pos="2942"/>
        </w:tabs>
        <w:spacing w:after="166"/>
        <w:ind w:left="0" w:firstLine="0"/>
        <w:jc w:val="left"/>
      </w:pPr>
      <w:r>
        <w:t xml:space="preserve">7.3.2  </w:t>
      </w:r>
      <w:r>
        <w:tab/>
        <w:t xml:space="preserve">a cashier’s or certified cheque    </w:t>
      </w:r>
    </w:p>
    <w:p w:rsidR="006D15AE" w:rsidRDefault="00C41A79">
      <w:pPr>
        <w:tabs>
          <w:tab w:val="center" w:pos="5733"/>
        </w:tabs>
        <w:ind w:left="0" w:firstLine="0"/>
        <w:jc w:val="left"/>
      </w:pPr>
      <w:r>
        <w:t xml:space="preserve">7.4  </w:t>
      </w:r>
      <w:r>
        <w:tab/>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the  supplier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contract  shall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6D15AE" w:rsidRDefault="00C41A79">
      <w:pPr>
        <w:numPr>
          <w:ilvl w:val="0"/>
          <w:numId w:val="31"/>
        </w:numPr>
        <w:spacing w:after="197" w:line="265" w:lineRule="auto"/>
        <w:ind w:hanging="852"/>
      </w:pPr>
      <w:r>
        <w:rPr>
          <w:b/>
        </w:rPr>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lastRenderedPageBreak/>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lastRenderedPageBreak/>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t xml:space="preserve">Any restriction imposed on any person by the Accounting Officer / Authority will, at the   </w:t>
      </w:r>
    </w:p>
    <w:p w:rsidR="006D15AE" w:rsidRDefault="00C41A79">
      <w:pPr>
        <w:spacing w:after="81" w:line="363" w:lineRule="auto"/>
        <w:ind w:left="862" w:right="563"/>
      </w:pPr>
      <w:r>
        <w:lastRenderedPageBreak/>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 xml:space="preserve">_____________________        _______________________________________ </w:t>
      </w:r>
      <w:r>
        <w:t xml:space="preserve"> </w:t>
      </w:r>
      <w:r>
        <w:rPr>
          <w:rFonts w:ascii="Tahoma" w:eastAsia="Tahoma" w:hAnsi="Tahoma" w:cs="Tahoma"/>
          <w:sz w:val="18"/>
        </w:rPr>
        <w:t xml:space="preserve">Name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 xml:space="preserve">_____________________         _______________________________________ </w:t>
      </w:r>
      <w:r>
        <w:t xml:space="preserve"> </w:t>
      </w:r>
      <w:r>
        <w:rPr>
          <w:rFonts w:ascii="Tahoma" w:eastAsia="Tahoma" w:hAnsi="Tahoma" w:cs="Tahoma"/>
          <w:sz w:val="18"/>
        </w:rPr>
        <w:t xml:space="preserve">Name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 xml:space="preserve">SIGNATURE OF RESPONDENT’S AUTHORISED REPRESENTATIVE: ___________________________ </w:t>
      </w:r>
      <w:r>
        <w:t xml:space="preserve"> </w:t>
      </w:r>
      <w:r>
        <w:rPr>
          <w:rFonts w:ascii="Tahoma" w:eastAsia="Tahoma" w:hAnsi="Tahoma" w:cs="Tahoma"/>
          <w:sz w:val="18"/>
        </w:rPr>
        <w:t xml:space="preserve">NAME: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ind w:left="-142" w:firstLine="1"/>
        <w:jc w:val="left"/>
        <w:rPr>
          <w:rFonts w:ascii="Calibri" w:eastAsia="Calibri" w:hAnsi="Calibri" w:cs="Calibri"/>
          <w:b/>
          <w:sz w:val="22"/>
          <w:u w:val="single"/>
        </w:rPr>
      </w:pPr>
    </w:p>
    <w:p w:rsidR="006D15AE" w:rsidRPr="007116C8" w:rsidRDefault="006D15AE" w:rsidP="007116C8">
      <w:bookmarkStart w:id="0" w:name="_GoBack"/>
      <w:bookmarkEnd w:id="0"/>
    </w:p>
    <w:sectPr w:rsidR="006D15AE" w:rsidRPr="007116C8">
      <w:footerReference w:type="even" r:id="rId49"/>
      <w:footerReference w:type="default" r:id="rId50"/>
      <w:footerReference w:type="first" r:id="rId51"/>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98" w:rsidRDefault="00F70D98">
      <w:pPr>
        <w:spacing w:after="0" w:line="240" w:lineRule="auto"/>
      </w:pPr>
      <w:r>
        <w:separator/>
      </w:r>
    </w:p>
  </w:endnote>
  <w:endnote w:type="continuationSeparator" w:id="0">
    <w:p w:rsidR="00F70D98" w:rsidRDefault="00F7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70494" w:rsidRDefault="00870494">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78" w:line="259" w:lineRule="auto"/>
      <w:ind w:left="852" w:firstLine="0"/>
      <w:jc w:val="left"/>
    </w:pPr>
    <w:r>
      <w:fldChar w:fldCharType="begin"/>
    </w:r>
    <w:r>
      <w:instrText xml:space="preserve"> PAGE   \* MERGEFORMAT </w:instrText>
    </w:r>
    <w:r>
      <w:fldChar w:fldCharType="separate"/>
    </w:r>
    <w:r w:rsidR="003D19C9" w:rsidRPr="003D19C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70494" w:rsidRDefault="00870494">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70494" w:rsidRDefault="00870494">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71" w:line="259" w:lineRule="auto"/>
      <w:ind w:left="19" w:firstLine="0"/>
      <w:jc w:val="left"/>
    </w:pPr>
    <w:r>
      <w:fldChar w:fldCharType="begin"/>
    </w:r>
    <w:r>
      <w:instrText xml:space="preserve"> PAGE   \* MERGEFORMAT </w:instrText>
    </w:r>
    <w:r>
      <w:fldChar w:fldCharType="separate"/>
    </w:r>
    <w:r w:rsidR="003D19C9" w:rsidRPr="003D19C9">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70494" w:rsidRDefault="00870494">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94" w:rsidRDefault="00870494">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870494" w:rsidRDefault="00870494">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98" w:rsidRDefault="00F70D98">
      <w:pPr>
        <w:spacing w:after="0" w:line="240" w:lineRule="auto"/>
      </w:pPr>
      <w:r>
        <w:separator/>
      </w:r>
    </w:p>
  </w:footnote>
  <w:footnote w:type="continuationSeparator" w:id="0">
    <w:p w:rsidR="00F70D98" w:rsidRDefault="00F70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309B8"/>
    <w:rsid w:val="000437A6"/>
    <w:rsid w:val="000B4D6C"/>
    <w:rsid w:val="003601B7"/>
    <w:rsid w:val="003D19C9"/>
    <w:rsid w:val="00536BC9"/>
    <w:rsid w:val="005B4977"/>
    <w:rsid w:val="005D4B59"/>
    <w:rsid w:val="005D55F5"/>
    <w:rsid w:val="005F07FA"/>
    <w:rsid w:val="006D15AE"/>
    <w:rsid w:val="007116C8"/>
    <w:rsid w:val="00870494"/>
    <w:rsid w:val="009D42EC"/>
    <w:rsid w:val="00A10106"/>
    <w:rsid w:val="00C41A79"/>
    <w:rsid w:val="00CC3D39"/>
    <w:rsid w:val="00F70D98"/>
    <w:rsid w:val="00FC040F"/>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3EB6"/>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A186-D2A9-4D4B-AA54-E44EF06E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18042</Words>
  <Characters>102840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2018-10-05T05:29:00Z</dcterms:created>
  <dcterms:modified xsi:type="dcterms:W3CDTF">2018-10-05T05:29:00Z</dcterms:modified>
</cp:coreProperties>
</file>